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400" w:lineRule="exact"/>
        <w:jc w:val="left"/>
        <w:rPr>
          <w:rFonts w:ascii="黑体" w:hAnsi="黑体" w:eastAsia="黑体" w:cs="黑体"/>
          <w:color w:val="auto"/>
          <w:sz w:val="32"/>
        </w:rPr>
      </w:pPr>
      <w:r>
        <w:rPr>
          <w:rFonts w:ascii="黑体" w:hAnsi="黑体" w:eastAsia="黑体" w:cs="黑体"/>
          <w:color w:val="auto"/>
          <w:spacing w:val="-20"/>
          <w:sz w:val="32"/>
        </w:rPr>
        <w:t>附件</w:t>
      </w:r>
      <w:r>
        <w:rPr>
          <w:rFonts w:hint="eastAsia" w:ascii="黑体" w:hAnsi="黑体" w:eastAsia="黑体" w:cs="黑体"/>
          <w:color w:val="auto"/>
          <w:spacing w:val="-20"/>
          <w:sz w:val="32"/>
        </w:rPr>
        <w:t>3</w:t>
      </w:r>
      <w:r>
        <w:rPr>
          <w:rFonts w:ascii="黑体" w:hAnsi="黑体" w:eastAsia="黑体" w:cs="黑体"/>
          <w:color w:val="auto"/>
          <w:sz w:val="32"/>
        </w:rPr>
        <w:t>：</w:t>
      </w:r>
    </w:p>
    <w:p>
      <w:pPr>
        <w:autoSpaceDE w:val="0"/>
        <w:autoSpaceDN w:val="0"/>
        <w:snapToGrid w:val="0"/>
        <w:spacing w:before="876" w:line="650" w:lineRule="exact"/>
        <w:ind w:left="1195"/>
        <w:jc w:val="left"/>
        <w:rPr>
          <w:rFonts w:ascii="黑体" w:hAnsi="黑体" w:eastAsia="黑体" w:cs="黑体"/>
          <w:color w:val="auto"/>
          <w:sz w:val="52"/>
        </w:rPr>
      </w:pPr>
      <w:r>
        <w:rPr>
          <w:rFonts w:ascii="黑体" w:hAnsi="黑体" w:eastAsia="黑体" w:cs="黑体"/>
          <w:color w:val="auto"/>
          <w:spacing w:val="-21"/>
          <w:sz w:val="52"/>
        </w:rPr>
        <w:t>普通高等学校</w:t>
      </w:r>
      <w:r>
        <w:rPr>
          <w:rFonts w:ascii="黑体" w:hAnsi="黑体" w:eastAsia="黑体" w:cs="黑体"/>
          <w:color w:val="auto"/>
          <w:spacing w:val="-20"/>
          <w:sz w:val="52"/>
        </w:rPr>
        <w:t>本科专业设置申</w:t>
      </w:r>
      <w:r>
        <w:rPr>
          <w:rFonts w:ascii="黑体" w:hAnsi="黑体" w:eastAsia="黑体" w:cs="黑体"/>
          <w:color w:val="auto"/>
          <w:spacing w:val="-18"/>
          <w:sz w:val="52"/>
        </w:rPr>
        <w:t>请</w:t>
      </w:r>
      <w:r>
        <w:rPr>
          <w:rFonts w:ascii="黑体" w:hAnsi="黑体" w:eastAsia="黑体" w:cs="黑体"/>
          <w:color w:val="auto"/>
          <w:sz w:val="52"/>
        </w:rPr>
        <w:t>表</w:t>
      </w:r>
    </w:p>
    <w:p>
      <w:pPr>
        <w:autoSpaceDE w:val="0"/>
        <w:autoSpaceDN w:val="0"/>
        <w:snapToGrid w:val="0"/>
        <w:spacing w:before="235" w:line="450" w:lineRule="exact"/>
        <w:ind w:left="3593"/>
        <w:jc w:val="left"/>
        <w:rPr>
          <w:rFonts w:ascii="楷体_GB2312" w:hAnsi="楷体_GB2312" w:eastAsia="楷体_GB2312" w:cs="楷体_GB2312"/>
          <w:color w:val="auto"/>
          <w:sz w:val="36"/>
        </w:rPr>
      </w:pPr>
      <w:r>
        <w:rPr>
          <w:rFonts w:ascii="楷体_GB2312" w:hAnsi="楷体_GB2312" w:eastAsia="楷体_GB2312" w:cs="楷体_GB2312"/>
          <w:color w:val="auto"/>
          <w:spacing w:val="-19"/>
          <w:sz w:val="36"/>
        </w:rPr>
        <w:t>（2</w:t>
      </w:r>
      <w:r>
        <w:rPr>
          <w:rFonts w:ascii="楷体_GB2312" w:hAnsi="楷体_GB2312" w:eastAsia="楷体_GB2312" w:cs="楷体_GB2312"/>
          <w:color w:val="auto"/>
          <w:spacing w:val="-22"/>
          <w:sz w:val="36"/>
        </w:rPr>
        <w:t>0</w:t>
      </w:r>
      <w:r>
        <w:rPr>
          <w:rFonts w:ascii="楷体_GB2312" w:hAnsi="楷体_GB2312" w:eastAsia="楷体_GB2312" w:cs="楷体_GB2312"/>
          <w:color w:val="auto"/>
          <w:spacing w:val="-19"/>
          <w:sz w:val="36"/>
        </w:rPr>
        <w:t>1</w:t>
      </w:r>
      <w:r>
        <w:rPr>
          <w:rFonts w:ascii="楷体_GB2312" w:hAnsi="楷体_GB2312" w:eastAsia="楷体_GB2312" w:cs="楷体_GB2312"/>
          <w:color w:val="auto"/>
          <w:spacing w:val="60"/>
          <w:sz w:val="36"/>
        </w:rPr>
        <w:t>9</w:t>
      </w:r>
      <w:r>
        <w:rPr>
          <w:rFonts w:ascii="楷体_GB2312" w:hAnsi="楷体_GB2312" w:eastAsia="楷体_GB2312" w:cs="楷体_GB2312"/>
          <w:color w:val="auto"/>
          <w:spacing w:val="-20"/>
          <w:sz w:val="36"/>
        </w:rPr>
        <w:t>年修</w:t>
      </w:r>
      <w:r>
        <w:rPr>
          <w:rFonts w:ascii="楷体_GB2312" w:hAnsi="楷体_GB2312" w:eastAsia="楷体_GB2312" w:cs="楷体_GB2312"/>
          <w:color w:val="auto"/>
          <w:spacing w:val="-19"/>
          <w:sz w:val="36"/>
        </w:rPr>
        <w:t>订</w:t>
      </w:r>
      <w:r>
        <w:rPr>
          <w:rFonts w:ascii="楷体_GB2312" w:hAnsi="楷体_GB2312" w:eastAsia="楷体_GB2312" w:cs="楷体_GB2312"/>
          <w:color w:val="auto"/>
          <w:sz w:val="36"/>
        </w:rPr>
        <w:t>）</w:t>
      </w:r>
    </w:p>
    <w:p>
      <w:pPr>
        <w:autoSpaceDE w:val="0"/>
        <w:autoSpaceDN w:val="0"/>
        <w:snapToGrid w:val="0"/>
        <w:spacing w:before="798" w:line="450" w:lineRule="exact"/>
        <w:ind w:left="1517"/>
        <w:jc w:val="left"/>
        <w:rPr>
          <w:rFonts w:ascii="楷体_GB2312" w:hAnsi="楷体_GB2312" w:eastAsia="楷体_GB2312" w:cs="楷体_GB2312"/>
          <w:color w:val="auto"/>
          <w:sz w:val="36"/>
        </w:rPr>
      </w:pPr>
      <w:r>
        <w:rPr>
          <w:rFonts w:ascii="楷体_GB2312" w:hAnsi="楷体_GB2312" w:eastAsia="楷体_GB2312" w:cs="楷体_GB2312"/>
          <w:color w:val="auto"/>
          <w:sz w:val="36"/>
        </w:rPr>
        <w:t>校长签字：</w:t>
      </w:r>
    </w:p>
    <w:p>
      <w:pPr>
        <w:autoSpaceDE w:val="0"/>
        <w:autoSpaceDN w:val="0"/>
        <w:snapToGrid w:val="0"/>
        <w:spacing w:before="175" w:line="450" w:lineRule="exact"/>
        <w:ind w:left="1517"/>
        <w:jc w:val="left"/>
        <w:rPr>
          <w:rFonts w:ascii="楷体_GB2312" w:hAnsi="楷体_GB2312" w:eastAsia="楷体_GB2312" w:cs="楷体_GB2312"/>
          <w:color w:val="auto"/>
          <w:sz w:val="36"/>
        </w:rPr>
      </w:pPr>
      <w:r>
        <w:rPr>
          <w:rFonts w:ascii="楷体_GB2312" w:hAnsi="楷体_GB2312" w:eastAsia="楷体_GB2312" w:cs="楷体_GB2312"/>
          <w:color w:val="auto"/>
          <w:sz w:val="36"/>
        </w:rPr>
        <w:t>学校名称（盖章</w:t>
      </w:r>
      <w:r>
        <w:rPr>
          <w:rFonts w:ascii="楷体_GB2312" w:hAnsi="楷体_GB2312" w:eastAsia="楷体_GB2312" w:cs="楷体_GB2312"/>
          <w:color w:val="auto"/>
          <w:spacing w:val="-90"/>
          <w:sz w:val="36"/>
        </w:rPr>
        <w:t>）</w:t>
      </w:r>
      <w:r>
        <w:rPr>
          <w:rFonts w:ascii="楷体_GB2312" w:hAnsi="楷体_GB2312" w:eastAsia="楷体_GB2312" w:cs="楷体_GB2312"/>
          <w:color w:val="auto"/>
          <w:sz w:val="36"/>
        </w:rPr>
        <w:t>：</w:t>
      </w:r>
      <w:r>
        <w:rPr>
          <w:rFonts w:hint="eastAsia" w:ascii="楷体_GB2312" w:hAnsi="楷体_GB2312" w:eastAsia="楷体_GB2312" w:cs="楷体_GB2312"/>
          <w:color w:val="auto"/>
          <w:sz w:val="36"/>
        </w:rPr>
        <w:t>云南大学旅游文化学院</w:t>
      </w:r>
    </w:p>
    <w:p>
      <w:pPr>
        <w:autoSpaceDE w:val="0"/>
        <w:autoSpaceDN w:val="0"/>
        <w:snapToGrid w:val="0"/>
        <w:spacing w:before="308" w:line="450" w:lineRule="exact"/>
        <w:ind w:left="1517"/>
        <w:jc w:val="left"/>
        <w:rPr>
          <w:rFonts w:ascii="楷体_GB2312" w:hAnsi="楷体_GB2312" w:eastAsia="楷体_GB2312" w:cs="楷体_GB2312"/>
          <w:color w:val="auto"/>
          <w:sz w:val="36"/>
        </w:rPr>
      </w:pPr>
      <w:r>
        <w:rPr>
          <w:rFonts w:ascii="楷体_GB2312" w:hAnsi="楷体_GB2312" w:eastAsia="楷体_GB2312" w:cs="楷体_GB2312"/>
          <w:color w:val="auto"/>
          <w:sz w:val="36"/>
        </w:rPr>
        <w:t>学校主管部门：</w:t>
      </w:r>
      <w:r>
        <w:rPr>
          <w:rFonts w:hint="eastAsia" w:ascii="楷体_GB2312" w:hAnsi="楷体_GB2312" w:eastAsia="楷体_GB2312" w:cs="楷体_GB2312"/>
          <w:color w:val="auto"/>
          <w:sz w:val="36"/>
        </w:rPr>
        <w:t>云南省教育厅</w:t>
      </w:r>
    </w:p>
    <w:p>
      <w:pPr>
        <w:autoSpaceDE w:val="0"/>
        <w:autoSpaceDN w:val="0"/>
        <w:snapToGrid w:val="0"/>
        <w:spacing w:before="270" w:line="450" w:lineRule="exact"/>
        <w:ind w:left="1517"/>
        <w:jc w:val="left"/>
        <w:rPr>
          <w:rFonts w:ascii="楷体_GB2312" w:hAnsi="楷体_GB2312" w:eastAsia="楷体_GB2312" w:cs="楷体_GB2312"/>
          <w:color w:val="auto"/>
          <w:sz w:val="36"/>
        </w:rPr>
      </w:pPr>
      <w:r>
        <w:rPr>
          <w:rFonts w:ascii="楷体_GB2312" w:hAnsi="楷体_GB2312" w:eastAsia="楷体_GB2312" w:cs="楷体_GB2312"/>
          <w:color w:val="auto"/>
          <w:sz w:val="36"/>
        </w:rPr>
        <w:t>专业名称：</w:t>
      </w:r>
      <w:r>
        <w:rPr>
          <w:rFonts w:hint="eastAsia" w:ascii="楷体_GB2312" w:hAnsi="楷体_GB2312" w:eastAsia="楷体_GB2312" w:cs="楷体_GB2312"/>
          <w:color w:val="auto"/>
          <w:sz w:val="36"/>
        </w:rPr>
        <w:t>小学教育</w:t>
      </w:r>
    </w:p>
    <w:p>
      <w:pPr>
        <w:autoSpaceDE w:val="0"/>
        <w:autoSpaceDN w:val="0"/>
        <w:snapToGrid w:val="0"/>
        <w:spacing w:before="270" w:line="450" w:lineRule="exact"/>
        <w:ind w:left="1517"/>
        <w:jc w:val="left"/>
        <w:rPr>
          <w:rFonts w:ascii="楷体_GB2312" w:hAnsi="楷体_GB2312" w:eastAsia="楷体_GB2312" w:cs="楷体_GB2312"/>
          <w:color w:val="auto"/>
          <w:sz w:val="36"/>
        </w:rPr>
      </w:pPr>
      <w:r>
        <w:rPr>
          <w:rFonts w:ascii="楷体_GB2312" w:hAnsi="楷体_GB2312" w:eastAsia="楷体_GB2312" w:cs="楷体_GB2312"/>
          <w:color w:val="auto"/>
          <w:sz w:val="36"/>
        </w:rPr>
        <w:t>专业代码：</w:t>
      </w:r>
      <w:r>
        <w:rPr>
          <w:rFonts w:hint="eastAsia" w:ascii="楷体_GB2312" w:hAnsi="楷体_GB2312" w:eastAsia="楷体_GB2312" w:cs="楷体_GB2312"/>
          <w:color w:val="auto"/>
          <w:sz w:val="36"/>
        </w:rPr>
        <w:t>040107</w:t>
      </w:r>
    </w:p>
    <w:p>
      <w:pPr>
        <w:autoSpaceDE w:val="0"/>
        <w:autoSpaceDN w:val="0"/>
        <w:snapToGrid w:val="0"/>
        <w:spacing w:before="270" w:line="450" w:lineRule="exact"/>
        <w:ind w:left="1517"/>
        <w:jc w:val="left"/>
        <w:rPr>
          <w:rFonts w:ascii="楷体_GB2312" w:hAnsi="楷体_GB2312" w:eastAsia="楷体_GB2312" w:cs="楷体_GB2312"/>
          <w:color w:val="auto"/>
          <w:sz w:val="36"/>
        </w:rPr>
      </w:pPr>
      <w:r>
        <w:rPr>
          <w:rFonts w:ascii="楷体_GB2312" w:hAnsi="楷体_GB2312" w:eastAsia="楷体_GB2312" w:cs="楷体_GB2312"/>
          <w:color w:val="auto"/>
          <w:spacing w:val="14"/>
          <w:sz w:val="36"/>
        </w:rPr>
        <w:t>所属学</w:t>
      </w:r>
      <w:r>
        <w:rPr>
          <w:rFonts w:ascii="楷体_GB2312" w:hAnsi="楷体_GB2312" w:eastAsia="楷体_GB2312" w:cs="楷体_GB2312"/>
          <w:color w:val="auto"/>
          <w:spacing w:val="13"/>
          <w:sz w:val="36"/>
        </w:rPr>
        <w:t>科</w:t>
      </w:r>
      <w:r>
        <w:rPr>
          <w:rFonts w:ascii="楷体_GB2312" w:hAnsi="楷体_GB2312" w:eastAsia="楷体_GB2312" w:cs="楷体_GB2312"/>
          <w:color w:val="auto"/>
          <w:spacing w:val="14"/>
          <w:sz w:val="36"/>
        </w:rPr>
        <w:t>门</w:t>
      </w:r>
      <w:r>
        <w:rPr>
          <w:rFonts w:ascii="楷体_GB2312" w:hAnsi="楷体_GB2312" w:eastAsia="楷体_GB2312" w:cs="楷体_GB2312"/>
          <w:color w:val="auto"/>
          <w:spacing w:val="13"/>
          <w:sz w:val="36"/>
        </w:rPr>
        <w:t>类</w:t>
      </w:r>
      <w:r>
        <w:rPr>
          <w:rFonts w:ascii="楷体_GB2312" w:hAnsi="楷体_GB2312" w:eastAsia="楷体_GB2312" w:cs="楷体_GB2312"/>
          <w:color w:val="auto"/>
          <w:spacing w:val="14"/>
          <w:sz w:val="36"/>
        </w:rPr>
        <w:t>及专业</w:t>
      </w:r>
      <w:r>
        <w:rPr>
          <w:rFonts w:ascii="楷体_GB2312" w:hAnsi="楷体_GB2312" w:eastAsia="楷体_GB2312" w:cs="楷体_GB2312"/>
          <w:color w:val="auto"/>
          <w:spacing w:val="13"/>
          <w:sz w:val="36"/>
        </w:rPr>
        <w:t>类</w:t>
      </w:r>
      <w:r>
        <w:rPr>
          <w:rFonts w:ascii="楷体_GB2312" w:hAnsi="楷体_GB2312" w:eastAsia="楷体_GB2312" w:cs="楷体_GB2312"/>
          <w:color w:val="auto"/>
          <w:sz w:val="36"/>
        </w:rPr>
        <w:t>：</w:t>
      </w:r>
      <w:r>
        <w:rPr>
          <w:rFonts w:hint="eastAsia" w:ascii="楷体_GB2312" w:hAnsi="楷体_GB2312" w:eastAsia="楷体_GB2312" w:cs="楷体_GB2312"/>
          <w:color w:val="auto"/>
          <w:sz w:val="36"/>
        </w:rPr>
        <w:t>教育学 教育学类</w:t>
      </w:r>
    </w:p>
    <w:p>
      <w:pPr>
        <w:autoSpaceDE w:val="0"/>
        <w:autoSpaceDN w:val="0"/>
        <w:snapToGrid w:val="0"/>
        <w:spacing w:before="270" w:line="450" w:lineRule="exact"/>
        <w:ind w:left="1517"/>
        <w:jc w:val="left"/>
        <w:rPr>
          <w:rFonts w:ascii="楷体_GB2312" w:hAnsi="楷体_GB2312" w:eastAsia="楷体_GB2312" w:cs="楷体_GB2312"/>
          <w:color w:val="auto"/>
          <w:sz w:val="36"/>
        </w:rPr>
      </w:pPr>
      <w:r>
        <w:rPr>
          <w:rFonts w:ascii="楷体_GB2312" w:hAnsi="楷体_GB2312" w:eastAsia="楷体_GB2312" w:cs="楷体_GB2312"/>
          <w:color w:val="auto"/>
          <w:spacing w:val="14"/>
          <w:sz w:val="36"/>
        </w:rPr>
        <w:t>学位授</w:t>
      </w:r>
      <w:r>
        <w:rPr>
          <w:rFonts w:ascii="楷体_GB2312" w:hAnsi="楷体_GB2312" w:eastAsia="楷体_GB2312" w:cs="楷体_GB2312"/>
          <w:color w:val="auto"/>
          <w:spacing w:val="13"/>
          <w:sz w:val="36"/>
        </w:rPr>
        <w:t>予</w:t>
      </w:r>
      <w:r>
        <w:rPr>
          <w:rFonts w:ascii="楷体_GB2312" w:hAnsi="楷体_GB2312" w:eastAsia="楷体_GB2312" w:cs="楷体_GB2312"/>
          <w:color w:val="auto"/>
          <w:spacing w:val="14"/>
          <w:sz w:val="36"/>
        </w:rPr>
        <w:t>门</w:t>
      </w:r>
      <w:r>
        <w:rPr>
          <w:rFonts w:ascii="楷体_GB2312" w:hAnsi="楷体_GB2312" w:eastAsia="楷体_GB2312" w:cs="楷体_GB2312"/>
          <w:color w:val="auto"/>
          <w:spacing w:val="13"/>
          <w:sz w:val="36"/>
        </w:rPr>
        <w:t>类</w:t>
      </w:r>
      <w:r>
        <w:rPr>
          <w:rFonts w:ascii="楷体_GB2312" w:hAnsi="楷体_GB2312" w:eastAsia="楷体_GB2312" w:cs="楷体_GB2312"/>
          <w:color w:val="auto"/>
          <w:sz w:val="36"/>
        </w:rPr>
        <w:t>：</w:t>
      </w:r>
      <w:r>
        <w:rPr>
          <w:rFonts w:hint="eastAsia" w:ascii="楷体_GB2312" w:hAnsi="楷体_GB2312" w:eastAsia="楷体_GB2312" w:cs="楷体_GB2312"/>
          <w:color w:val="auto"/>
          <w:sz w:val="36"/>
        </w:rPr>
        <w:t>教育学</w:t>
      </w:r>
    </w:p>
    <w:p>
      <w:pPr>
        <w:autoSpaceDE w:val="0"/>
        <w:autoSpaceDN w:val="0"/>
        <w:snapToGrid w:val="0"/>
        <w:spacing w:before="270" w:line="450" w:lineRule="exact"/>
        <w:ind w:left="1517"/>
        <w:jc w:val="left"/>
        <w:rPr>
          <w:rFonts w:ascii="楷体_GB2312" w:hAnsi="楷体_GB2312" w:eastAsia="楷体_GB2312" w:cs="楷体_GB2312"/>
          <w:color w:val="auto"/>
          <w:sz w:val="36"/>
        </w:rPr>
      </w:pPr>
      <w:r>
        <w:rPr>
          <w:rFonts w:ascii="楷体_GB2312" w:hAnsi="楷体_GB2312" w:eastAsia="楷体_GB2312" w:cs="楷体_GB2312"/>
          <w:color w:val="auto"/>
          <w:spacing w:val="14"/>
          <w:sz w:val="36"/>
        </w:rPr>
        <w:t>修业年</w:t>
      </w:r>
      <w:r>
        <w:rPr>
          <w:rFonts w:ascii="楷体_GB2312" w:hAnsi="楷体_GB2312" w:eastAsia="楷体_GB2312" w:cs="楷体_GB2312"/>
          <w:color w:val="auto"/>
          <w:spacing w:val="13"/>
          <w:sz w:val="36"/>
        </w:rPr>
        <w:t>限</w:t>
      </w:r>
      <w:r>
        <w:rPr>
          <w:rFonts w:ascii="楷体_GB2312" w:hAnsi="楷体_GB2312" w:eastAsia="楷体_GB2312" w:cs="楷体_GB2312"/>
          <w:color w:val="auto"/>
          <w:sz w:val="36"/>
        </w:rPr>
        <w:t>：</w:t>
      </w:r>
      <w:r>
        <w:rPr>
          <w:rFonts w:hint="eastAsia" w:ascii="楷体_GB2312" w:hAnsi="楷体_GB2312" w:eastAsia="楷体_GB2312" w:cs="楷体_GB2312"/>
          <w:color w:val="auto"/>
          <w:sz w:val="36"/>
        </w:rPr>
        <w:t>四年</w:t>
      </w:r>
    </w:p>
    <w:p>
      <w:pPr>
        <w:autoSpaceDE w:val="0"/>
        <w:autoSpaceDN w:val="0"/>
        <w:snapToGrid w:val="0"/>
        <w:spacing w:before="270" w:line="450" w:lineRule="exact"/>
        <w:ind w:left="1517"/>
        <w:jc w:val="left"/>
        <w:rPr>
          <w:rFonts w:ascii="楷体_GB2312" w:hAnsi="楷体_GB2312" w:eastAsia="楷体_GB2312" w:cs="楷体_GB2312"/>
          <w:color w:val="auto"/>
          <w:sz w:val="36"/>
        </w:rPr>
      </w:pPr>
      <w:r>
        <w:rPr>
          <w:rFonts w:ascii="楷体_GB2312" w:hAnsi="楷体_GB2312" w:eastAsia="楷体_GB2312" w:cs="楷体_GB2312"/>
          <w:color w:val="auto"/>
          <w:spacing w:val="14"/>
          <w:sz w:val="36"/>
        </w:rPr>
        <w:t>申请时</w:t>
      </w:r>
      <w:r>
        <w:rPr>
          <w:rFonts w:ascii="楷体_GB2312" w:hAnsi="楷体_GB2312" w:eastAsia="楷体_GB2312" w:cs="楷体_GB2312"/>
          <w:color w:val="auto"/>
          <w:spacing w:val="13"/>
          <w:sz w:val="36"/>
        </w:rPr>
        <w:t>间</w:t>
      </w:r>
      <w:r>
        <w:rPr>
          <w:rFonts w:ascii="楷体_GB2312" w:hAnsi="楷体_GB2312" w:eastAsia="楷体_GB2312" w:cs="楷体_GB2312"/>
          <w:color w:val="auto"/>
          <w:sz w:val="36"/>
        </w:rPr>
        <w:t>：</w:t>
      </w:r>
      <w:r>
        <w:rPr>
          <w:rFonts w:hint="eastAsia" w:ascii="楷体_GB2312" w:hAnsi="楷体_GB2312" w:eastAsia="楷体_GB2312" w:cs="楷体_GB2312"/>
          <w:color w:val="auto"/>
          <w:sz w:val="36"/>
        </w:rPr>
        <w:t>2020年5月</w:t>
      </w:r>
    </w:p>
    <w:p>
      <w:pPr>
        <w:autoSpaceDE w:val="0"/>
        <w:autoSpaceDN w:val="0"/>
        <w:snapToGrid w:val="0"/>
        <w:spacing w:before="270" w:line="450" w:lineRule="exact"/>
        <w:ind w:left="1517"/>
        <w:jc w:val="left"/>
        <w:rPr>
          <w:rFonts w:ascii="楷体_GB2312" w:hAnsi="楷体_GB2312" w:eastAsia="楷体_GB2312" w:cs="楷体_GB2312"/>
          <w:color w:val="auto"/>
          <w:sz w:val="36"/>
        </w:rPr>
      </w:pPr>
      <w:r>
        <w:rPr>
          <w:rFonts w:ascii="楷体_GB2312" w:hAnsi="楷体_GB2312" w:eastAsia="楷体_GB2312" w:cs="楷体_GB2312"/>
          <w:color w:val="auto"/>
          <w:sz w:val="36"/>
        </w:rPr>
        <w:t>专业负责人：</w:t>
      </w:r>
      <w:r>
        <w:rPr>
          <w:rFonts w:hint="eastAsia" w:ascii="楷体_GB2312" w:hAnsi="楷体_GB2312" w:eastAsia="楷体_GB2312" w:cs="楷体_GB2312"/>
          <w:color w:val="auto"/>
          <w:sz w:val="36"/>
        </w:rPr>
        <w:t>刘燕</w:t>
      </w:r>
    </w:p>
    <w:p>
      <w:pPr>
        <w:autoSpaceDE w:val="0"/>
        <w:autoSpaceDN w:val="0"/>
        <w:snapToGrid w:val="0"/>
        <w:spacing w:before="271" w:line="450" w:lineRule="exact"/>
        <w:ind w:left="1517"/>
        <w:jc w:val="left"/>
        <w:rPr>
          <w:rFonts w:ascii="楷体_GB2312" w:hAnsi="楷体_GB2312" w:eastAsia="楷体_GB2312" w:cs="楷体_GB2312"/>
          <w:color w:val="auto"/>
          <w:sz w:val="36"/>
        </w:rPr>
      </w:pPr>
      <w:r>
        <w:rPr>
          <w:rFonts w:ascii="楷体_GB2312" w:hAnsi="楷体_GB2312" w:eastAsia="楷体_GB2312" w:cs="楷体_GB2312"/>
          <w:color w:val="auto"/>
          <w:sz w:val="36"/>
        </w:rPr>
        <w:t>联系电话：</w:t>
      </w:r>
      <w:r>
        <w:rPr>
          <w:rFonts w:hint="eastAsia" w:ascii="楷体_GB2312" w:hAnsi="楷体_GB2312" w:eastAsia="楷体_GB2312" w:cs="楷体_GB2312"/>
          <w:color w:val="auto"/>
          <w:sz w:val="36"/>
        </w:rPr>
        <w:t>15398586726</w:t>
      </w:r>
    </w:p>
    <w:p>
      <w:pPr>
        <w:autoSpaceDE w:val="0"/>
        <w:autoSpaceDN w:val="0"/>
        <w:snapToGrid w:val="0"/>
        <w:spacing w:before="1168" w:line="450" w:lineRule="exact"/>
        <w:ind w:left="4033"/>
        <w:jc w:val="left"/>
        <w:rPr>
          <w:rFonts w:ascii="楷体_GB2312" w:hAnsi="楷体_GB2312" w:eastAsia="楷体_GB2312" w:cs="楷体_GB2312"/>
          <w:color w:val="auto"/>
          <w:sz w:val="36"/>
        </w:rPr>
        <w:sectPr>
          <w:footnotePr>
            <w:numStart w:val="0"/>
          </w:footnotePr>
          <w:endnotePr>
            <w:numFmt w:val="decimal"/>
            <w:numStart w:val="0"/>
          </w:endnotePr>
          <w:pgSz w:w="11906" w:h="16838"/>
          <w:pgMar w:top="1382" w:right="2125" w:bottom="1440" w:left="1342" w:header="0" w:footer="0" w:gutter="0"/>
          <w:pgNumType w:start="0"/>
          <w:cols w:space="720" w:num="1"/>
        </w:sectPr>
      </w:pPr>
      <w:r>
        <w:rPr>
          <w:rFonts w:ascii="楷体_GB2312" w:hAnsi="楷体_GB2312" w:eastAsia="楷体_GB2312" w:cs="楷体_GB2312"/>
          <w:color w:val="auto"/>
          <w:sz w:val="36"/>
        </w:rPr>
        <w:t>教育部制</w:t>
      </w:r>
    </w:p>
    <w:p>
      <w:pPr>
        <w:autoSpaceDE w:val="0"/>
        <w:autoSpaceDN w:val="0"/>
        <w:snapToGrid w:val="0"/>
        <w:spacing w:after="405" w:line="450" w:lineRule="exact"/>
        <w:ind w:left="2675"/>
        <w:jc w:val="left"/>
        <w:rPr>
          <w:rFonts w:ascii="黑体" w:hAnsi="黑体" w:eastAsia="黑体" w:cs="黑体"/>
          <w:color w:val="auto"/>
          <w:sz w:val="36"/>
        </w:rPr>
      </w:pPr>
      <w:r>
        <w:rPr>
          <w:rFonts w:ascii="黑体" w:hAnsi="黑体" w:eastAsia="黑体" w:cs="黑体"/>
          <w:color w:val="auto"/>
          <w:sz w:val="36"/>
        </w:rPr>
        <w:t>1.学校基本情况</w:t>
      </w:r>
    </w:p>
    <w:tbl>
      <w:tblPr>
        <w:tblStyle w:val="10"/>
        <w:tblW w:w="9573" w:type="dxa"/>
        <w:tblInd w:w="-8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7"/>
        <w:gridCol w:w="2811"/>
        <w:gridCol w:w="1533"/>
        <w:gridCol w:w="911"/>
        <w:gridCol w:w="351"/>
        <w:gridCol w:w="2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1857" w:type="dxa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444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学校名称</w:t>
            </w:r>
          </w:p>
        </w:tc>
        <w:tc>
          <w:tcPr>
            <w:tcW w:w="281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云南大学旅游文化学院</w:t>
            </w:r>
          </w:p>
        </w:tc>
        <w:tc>
          <w:tcPr>
            <w:tcW w:w="1533" w:type="dxa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7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学校代码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13328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1857" w:type="dxa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444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邮政编码</w:t>
            </w:r>
          </w:p>
        </w:tc>
        <w:tc>
          <w:tcPr>
            <w:tcW w:w="281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674199</w:t>
            </w:r>
          </w:p>
        </w:tc>
        <w:tc>
          <w:tcPr>
            <w:tcW w:w="1533" w:type="dxa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7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学校网址</w:t>
            </w:r>
          </w:p>
        </w:tc>
        <w:tc>
          <w:tcPr>
            <w:tcW w:w="3372" w:type="dxa"/>
            <w:gridSpan w:val="3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http://www.lywhxy.com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exact"/>
        </w:trPr>
        <w:tc>
          <w:tcPr>
            <w:tcW w:w="1857" w:type="dxa"/>
          </w:tcPr>
          <w:p>
            <w:pPr>
              <w:autoSpaceDE w:val="0"/>
              <w:autoSpaceDN w:val="0"/>
              <w:snapToGrid w:val="0"/>
              <w:spacing w:before="6" w:line="391" w:lineRule="exact"/>
              <w:ind w:left="444" w:right="444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2"/>
              </w:rPr>
              <w:t>学校办</w:t>
            </w:r>
            <w:r>
              <w:rPr>
                <w:rFonts w:ascii="仿宋_GB2312" w:hAnsi="仿宋_GB2312" w:eastAsia="仿宋_GB2312" w:cs="仿宋_GB2312"/>
                <w:color w:val="auto"/>
              </w:rPr>
              <w:t>学</w:t>
            </w:r>
            <w:r>
              <w:rPr>
                <w:rFonts w:ascii="仿宋_GB2312" w:hAnsi="仿宋_GB2312" w:eastAsia="仿宋_GB2312" w:cs="仿宋_GB2312"/>
                <w:color w:val="auto"/>
                <w:spacing w:val="-2"/>
              </w:rPr>
              <w:t>基本类</w:t>
            </w:r>
            <w:r>
              <w:rPr>
                <w:rFonts w:ascii="仿宋_GB2312" w:hAnsi="仿宋_GB2312" w:eastAsia="仿宋_GB2312" w:cs="仿宋_GB2312"/>
                <w:color w:val="auto"/>
              </w:rPr>
              <w:t>型</w:t>
            </w:r>
          </w:p>
        </w:tc>
        <w:tc>
          <w:tcPr>
            <w:tcW w:w="7716" w:type="dxa"/>
            <w:gridSpan w:val="5"/>
          </w:tcPr>
          <w:p>
            <w:pPr>
              <w:autoSpaceDE w:val="0"/>
              <w:autoSpaceDN w:val="0"/>
              <w:snapToGrid w:val="0"/>
              <w:spacing w:before="79"/>
              <w:ind w:left="10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color w:val="auto"/>
              </w:rPr>
              <w:t>□</w:t>
            </w:r>
            <w:r>
              <w:rPr>
                <w:rFonts w:ascii="仿宋_GB2312" w:hAnsi="仿宋_GB2312" w:eastAsia="仿宋_GB2312" w:cs="仿宋_GB2312"/>
                <w:color w:val="auto"/>
              </w:rPr>
              <w:t>教育部直属院校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color w:val="auto"/>
              </w:rPr>
              <w:t>□</w:t>
            </w:r>
            <w:r>
              <w:rPr>
                <w:rFonts w:ascii="仿宋_GB2312" w:hAnsi="仿宋_GB2312" w:eastAsia="仿宋_GB2312" w:cs="仿宋_GB2312"/>
                <w:color w:val="auto"/>
              </w:rPr>
              <w:t>其他部委所属院校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color w:val="auto"/>
              </w:rPr>
              <w:t>□</w:t>
            </w:r>
            <w:r>
              <w:rPr>
                <w:rFonts w:ascii="仿宋_GB2312" w:hAnsi="仿宋_GB2312" w:eastAsia="仿宋_GB2312" w:cs="仿宋_GB2312"/>
                <w:color w:val="auto"/>
              </w:rPr>
              <w:t>地方院校</w:t>
            </w:r>
          </w:p>
          <w:p>
            <w:pPr>
              <w:autoSpaceDE w:val="0"/>
              <w:autoSpaceDN w:val="0"/>
              <w:snapToGrid w:val="0"/>
              <w:spacing w:before="176"/>
              <w:ind w:left="10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color w:val="auto"/>
              </w:rPr>
              <w:t>□</w:t>
            </w:r>
            <w:r>
              <w:rPr>
                <w:rFonts w:ascii="仿宋_GB2312" w:hAnsi="仿宋_GB2312" w:eastAsia="仿宋_GB2312" w:cs="仿宋_GB2312"/>
                <w:color w:val="auto"/>
              </w:rPr>
              <w:t>公办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color w:val="auto"/>
              </w:rPr>
              <w:sym w:font="Wingdings 2" w:char="0052"/>
            </w:r>
            <w:r>
              <w:rPr>
                <w:rFonts w:ascii="仿宋_GB2312" w:hAnsi="仿宋_GB2312" w:eastAsia="仿宋_GB2312" w:cs="仿宋_GB2312"/>
                <w:color w:val="auto"/>
              </w:rPr>
              <w:t>民办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color w:val="auto"/>
              </w:rPr>
              <w:t>□</w:t>
            </w:r>
            <w:r>
              <w:rPr>
                <w:rFonts w:ascii="仿宋_GB2312" w:hAnsi="仿宋_GB2312" w:eastAsia="仿宋_GB2312" w:cs="仿宋_GB2312"/>
                <w:color w:val="auto"/>
              </w:rPr>
              <w:t>中外合作办学机构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exact"/>
        </w:trPr>
        <w:tc>
          <w:tcPr>
            <w:tcW w:w="1857" w:type="dxa"/>
            <w:vAlign w:val="center"/>
          </w:tcPr>
          <w:p>
            <w:pPr>
              <w:autoSpaceDE w:val="0"/>
              <w:autoSpaceDN w:val="0"/>
              <w:snapToGrid w:val="0"/>
              <w:spacing w:before="80" w:line="160" w:lineRule="exact"/>
              <w:ind w:left="102"/>
              <w:jc w:val="center"/>
              <w:rPr>
                <w:rFonts w:ascii="仿宋_GB2312" w:hAnsi="仿宋_GB2312" w:eastAsia="仿宋_GB2312" w:cs="仿宋_GB2312"/>
                <w:color w:val="auto"/>
                <w:spacing w:val="20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20"/>
                <w:szCs w:val="22"/>
              </w:rPr>
              <w:t>现有本科</w:t>
            </w:r>
          </w:p>
          <w:p>
            <w:pPr>
              <w:autoSpaceDE w:val="0"/>
              <w:autoSpaceDN w:val="0"/>
              <w:snapToGrid w:val="0"/>
              <w:spacing w:before="80" w:line="160" w:lineRule="exact"/>
              <w:ind w:left="102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20"/>
                <w:szCs w:val="22"/>
              </w:rPr>
              <w:t>专业数</w:t>
            </w:r>
          </w:p>
        </w:tc>
        <w:tc>
          <w:tcPr>
            <w:tcW w:w="281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38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="80" w:line="160" w:lineRule="exact"/>
              <w:ind w:left="102"/>
              <w:jc w:val="center"/>
              <w:rPr>
                <w:rFonts w:ascii="仿宋_GB2312" w:hAnsi="仿宋_GB2312" w:eastAsia="仿宋_GB2312" w:cs="仿宋_GB2312"/>
                <w:color w:val="auto"/>
                <w:spacing w:val="20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20"/>
                <w:szCs w:val="22"/>
              </w:rPr>
              <w:t>上一年度全校本科</w:t>
            </w:r>
          </w:p>
          <w:p>
            <w:pPr>
              <w:autoSpaceDE w:val="0"/>
              <w:autoSpaceDN w:val="0"/>
              <w:snapToGrid w:val="0"/>
              <w:spacing w:before="80" w:line="160" w:lineRule="exact"/>
              <w:ind w:left="102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20"/>
                <w:szCs w:val="22"/>
              </w:rPr>
              <w:t>招生人数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4</w:t>
            </w:r>
            <w:r>
              <w:rPr>
                <w:rFonts w:ascii="仿宋_GB2312" w:hAnsi="仿宋_GB2312" w:eastAsia="仿宋_GB2312" w:cs="仿宋_GB2312"/>
                <w:color w:val="auto"/>
              </w:rPr>
              <w:t>810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exact"/>
        </w:trPr>
        <w:tc>
          <w:tcPr>
            <w:tcW w:w="1857" w:type="dxa"/>
            <w:vAlign w:val="center"/>
          </w:tcPr>
          <w:p>
            <w:pPr>
              <w:autoSpaceDE w:val="0"/>
              <w:autoSpaceDN w:val="0"/>
              <w:snapToGrid w:val="0"/>
              <w:spacing w:before="80" w:line="160" w:lineRule="exact"/>
              <w:ind w:left="102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20"/>
              </w:rPr>
              <w:t>上一年度全</w:t>
            </w:r>
            <w:r>
              <w:rPr>
                <w:rFonts w:ascii="仿宋_GB2312" w:hAnsi="仿宋_GB2312" w:eastAsia="仿宋_GB2312" w:cs="仿宋_GB2312"/>
                <w:color w:val="auto"/>
              </w:rPr>
              <w:t>校</w:t>
            </w:r>
          </w:p>
          <w:p>
            <w:pPr>
              <w:autoSpaceDE w:val="0"/>
              <w:autoSpaceDN w:val="0"/>
              <w:snapToGrid w:val="0"/>
              <w:spacing w:before="168" w:line="160" w:lineRule="exact"/>
              <w:ind w:left="102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本科毕业人数</w:t>
            </w:r>
          </w:p>
        </w:tc>
        <w:tc>
          <w:tcPr>
            <w:tcW w:w="281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4</w:t>
            </w:r>
            <w:r>
              <w:rPr>
                <w:rFonts w:ascii="仿宋_GB2312" w:hAnsi="仿宋_GB2312" w:eastAsia="仿宋_GB2312" w:cs="仿宋_GB2312"/>
                <w:color w:val="auto"/>
              </w:rPr>
              <w:t>007</w:t>
            </w:r>
          </w:p>
        </w:tc>
        <w:tc>
          <w:tcPr>
            <w:tcW w:w="2444" w:type="dxa"/>
            <w:gridSpan w:val="2"/>
          </w:tcPr>
          <w:p>
            <w:pPr>
              <w:autoSpaceDE w:val="0"/>
              <w:autoSpaceDN w:val="0"/>
              <w:snapToGrid w:val="0"/>
              <w:spacing w:before="315" w:line="160" w:lineRule="exact"/>
              <w:ind w:left="374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学校所在省市区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云南省丽江市古城区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0" w:hRule="exact"/>
        </w:trPr>
        <w:tc>
          <w:tcPr>
            <w:tcW w:w="1857" w:type="dxa"/>
          </w:tcPr>
          <w:p>
            <w:pPr>
              <w:autoSpaceDE w:val="0"/>
              <w:autoSpaceDN w:val="0"/>
              <w:snapToGrid w:val="0"/>
              <w:spacing w:before="152" w:line="319" w:lineRule="exact"/>
              <w:ind w:left="444" w:right="444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2"/>
              </w:rPr>
              <w:t>已有专</w:t>
            </w:r>
            <w:r>
              <w:rPr>
                <w:rFonts w:ascii="仿宋_GB2312" w:hAnsi="仿宋_GB2312" w:eastAsia="仿宋_GB2312" w:cs="仿宋_GB2312"/>
                <w:color w:val="auto"/>
              </w:rPr>
              <w:t>业</w:t>
            </w:r>
            <w:r>
              <w:rPr>
                <w:rFonts w:ascii="仿宋_GB2312" w:hAnsi="仿宋_GB2312" w:eastAsia="仿宋_GB2312" w:cs="仿宋_GB2312"/>
                <w:color w:val="auto"/>
                <w:spacing w:val="-2"/>
              </w:rPr>
              <w:t>学科门</w:t>
            </w:r>
            <w:r>
              <w:rPr>
                <w:rFonts w:ascii="仿宋_GB2312" w:hAnsi="仿宋_GB2312" w:eastAsia="仿宋_GB2312" w:cs="仿宋_GB2312"/>
                <w:color w:val="auto"/>
              </w:rPr>
              <w:t>类</w:t>
            </w:r>
          </w:p>
        </w:tc>
        <w:tc>
          <w:tcPr>
            <w:tcW w:w="7716" w:type="dxa"/>
            <w:gridSpan w:val="5"/>
          </w:tcPr>
          <w:p>
            <w:pPr>
              <w:autoSpaceDE w:val="0"/>
              <w:autoSpaceDN w:val="0"/>
              <w:snapToGrid w:val="0"/>
              <w:spacing w:before="81"/>
              <w:ind w:left="10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color w:val="auto"/>
              </w:rPr>
              <w:sym w:font="Wingdings 2" w:char="00A3"/>
            </w:r>
            <w:r>
              <w:rPr>
                <w:rFonts w:ascii="仿宋_GB2312" w:hAnsi="仿宋_GB2312" w:eastAsia="仿宋_GB2312" w:cs="仿宋_GB2312"/>
                <w:color w:val="auto"/>
              </w:rPr>
              <w:t>哲学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color w:val="auto"/>
              </w:rPr>
              <w:sym w:font="Wingdings 2" w:char="F052"/>
            </w:r>
            <w:r>
              <w:rPr>
                <w:rFonts w:ascii="仿宋_GB2312" w:hAnsi="仿宋_GB2312" w:eastAsia="仿宋_GB2312" w:cs="仿宋_GB2312"/>
                <w:color w:val="auto"/>
              </w:rPr>
              <w:t>经济学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color w:val="auto"/>
              </w:rPr>
              <w:sym w:font="Wingdings 2" w:char="00A3"/>
            </w:r>
            <w:r>
              <w:rPr>
                <w:rFonts w:ascii="仿宋_GB2312" w:hAnsi="仿宋_GB2312" w:eastAsia="仿宋_GB2312" w:cs="仿宋_GB2312"/>
                <w:color w:val="auto"/>
              </w:rPr>
              <w:t>法学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color w:val="auto"/>
              </w:rPr>
              <w:sym w:font="Wingdings 2" w:char="F052"/>
            </w:r>
            <w:r>
              <w:rPr>
                <w:rFonts w:ascii="仿宋_GB2312" w:hAnsi="仿宋_GB2312" w:eastAsia="仿宋_GB2312" w:cs="仿宋_GB2312"/>
                <w:color w:val="auto"/>
              </w:rPr>
              <w:t>教育学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color w:val="auto"/>
              </w:rPr>
              <w:sym w:font="Wingdings 2" w:char="F052"/>
            </w:r>
            <w:r>
              <w:rPr>
                <w:rFonts w:ascii="仿宋_GB2312" w:hAnsi="仿宋_GB2312" w:eastAsia="仿宋_GB2312" w:cs="仿宋_GB2312"/>
                <w:color w:val="auto"/>
              </w:rPr>
              <w:t>文学</w:t>
            </w:r>
            <w:r>
              <w:rPr>
                <w:rFonts w:ascii="仿宋_GB2312" w:hAnsi="仿宋_GB2312" w:eastAsia="仿宋_GB2312" w:cs="仿宋_GB2312"/>
                <w:color w:val="auto"/>
                <w:spacing w:val="180"/>
              </w:rPr>
              <w:t xml:space="preserve"> </w:t>
            </w:r>
            <w:r>
              <w:rPr>
                <w:color w:val="auto"/>
              </w:rPr>
              <w:sym w:font="Wingdings 2" w:char="00A3"/>
            </w:r>
            <w:r>
              <w:rPr>
                <w:rFonts w:ascii="仿宋_GB2312" w:hAnsi="仿宋_GB2312" w:eastAsia="仿宋_GB2312" w:cs="仿宋_GB2312"/>
                <w:color w:val="auto"/>
              </w:rPr>
              <w:t>历史学</w:t>
            </w:r>
          </w:p>
          <w:p>
            <w:pPr>
              <w:autoSpaceDE w:val="0"/>
              <w:autoSpaceDN w:val="0"/>
              <w:snapToGrid w:val="0"/>
              <w:spacing w:before="99"/>
              <w:ind w:left="10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color w:val="auto"/>
              </w:rPr>
              <w:sym w:font="Wingdings 2" w:char="F052"/>
            </w:r>
            <w:r>
              <w:rPr>
                <w:rFonts w:ascii="仿宋_GB2312" w:hAnsi="仿宋_GB2312" w:eastAsia="仿宋_GB2312" w:cs="仿宋_GB2312"/>
                <w:color w:val="auto"/>
              </w:rPr>
              <w:t>理学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color w:val="auto"/>
              </w:rPr>
              <w:sym w:font="Wingdings 2" w:char="F052"/>
            </w:r>
            <w:r>
              <w:rPr>
                <w:rFonts w:ascii="仿宋_GB2312" w:hAnsi="仿宋_GB2312" w:eastAsia="仿宋_GB2312" w:cs="仿宋_GB2312"/>
                <w:color w:val="auto"/>
              </w:rPr>
              <w:t>工学</w:t>
            </w:r>
            <w:r>
              <w:rPr>
                <w:rFonts w:ascii="仿宋_GB2312" w:hAnsi="仿宋_GB2312" w:eastAsia="仿宋_GB2312" w:cs="仿宋_GB2312"/>
                <w:color w:val="auto"/>
                <w:spacing w:val="240"/>
              </w:rPr>
              <w:t xml:space="preserve"> </w:t>
            </w:r>
            <w:r>
              <w:rPr>
                <w:color w:val="auto"/>
              </w:rPr>
              <w:sym w:font="Wingdings 2" w:char="00A3"/>
            </w:r>
            <w:r>
              <w:rPr>
                <w:rFonts w:ascii="仿宋_GB2312" w:hAnsi="仿宋_GB2312" w:eastAsia="仿宋_GB2312" w:cs="仿宋_GB2312"/>
                <w:color w:val="auto"/>
              </w:rPr>
              <w:t>农学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color w:val="auto"/>
              </w:rPr>
              <w:sym w:font="Wingdings 2" w:char="F052"/>
            </w:r>
            <w:r>
              <w:rPr>
                <w:rFonts w:ascii="仿宋_GB2312" w:hAnsi="仿宋_GB2312" w:eastAsia="仿宋_GB2312" w:cs="仿宋_GB2312"/>
                <w:color w:val="auto"/>
              </w:rPr>
              <w:t>医学</w:t>
            </w:r>
            <w:r>
              <w:rPr>
                <w:rFonts w:ascii="仿宋_GB2312" w:hAnsi="仿宋_GB2312" w:eastAsia="仿宋_GB2312" w:cs="仿宋_GB2312"/>
                <w:color w:val="auto"/>
                <w:spacing w:val="240"/>
              </w:rPr>
              <w:t xml:space="preserve"> </w:t>
            </w:r>
            <w:r>
              <w:rPr>
                <w:color w:val="auto"/>
              </w:rPr>
              <w:sym w:font="Wingdings 2" w:char="F052"/>
            </w:r>
            <w:r>
              <w:rPr>
                <w:rFonts w:ascii="仿宋_GB2312" w:hAnsi="仿宋_GB2312" w:eastAsia="仿宋_GB2312" w:cs="仿宋_GB2312"/>
                <w:color w:val="auto"/>
              </w:rPr>
              <w:t>管理学</w:t>
            </w:r>
            <w:r>
              <w:rPr>
                <w:rFonts w:ascii="仿宋_GB2312" w:hAnsi="仿宋_GB2312" w:eastAsia="仿宋_GB2312" w:cs="仿宋_GB2312"/>
                <w:color w:val="auto"/>
                <w:spacing w:val="60"/>
              </w:rPr>
              <w:t xml:space="preserve"> </w:t>
            </w:r>
            <w:r>
              <w:rPr>
                <w:color w:val="auto"/>
              </w:rPr>
              <w:sym w:font="Wingdings 2" w:char="F052"/>
            </w:r>
            <w:r>
              <w:rPr>
                <w:rFonts w:ascii="仿宋_GB2312" w:hAnsi="仿宋_GB2312" w:eastAsia="仿宋_GB2312" w:cs="仿宋_GB2312"/>
                <w:color w:val="auto"/>
              </w:rPr>
              <w:t>艺术学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0" w:hRule="exact"/>
        </w:trPr>
        <w:tc>
          <w:tcPr>
            <w:tcW w:w="1857" w:type="dxa"/>
          </w:tcPr>
          <w:p>
            <w:pPr>
              <w:autoSpaceDE w:val="0"/>
              <w:autoSpaceDN w:val="0"/>
              <w:snapToGrid w:val="0"/>
              <w:spacing w:before="329" w:line="300" w:lineRule="exact"/>
              <w:ind w:left="444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学校性质</w:t>
            </w:r>
          </w:p>
        </w:tc>
        <w:tc>
          <w:tcPr>
            <w:tcW w:w="7716" w:type="dxa"/>
            <w:gridSpan w:val="5"/>
          </w:tcPr>
          <w:p>
            <w:pPr>
              <w:autoSpaceDE w:val="0"/>
              <w:autoSpaceDN w:val="0"/>
              <w:snapToGrid w:val="0"/>
              <w:spacing w:before="158" w:line="300" w:lineRule="exact"/>
              <w:ind w:left="10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○综合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</w:rPr>
              <w:t>○理工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</w:rPr>
              <w:t>○农业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</w:rPr>
              <w:t>○林业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</w:rPr>
              <w:t>○医药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</w:rPr>
              <w:t>○师范</w:t>
            </w:r>
          </w:p>
          <w:p>
            <w:pPr>
              <w:autoSpaceDE w:val="0"/>
              <w:autoSpaceDN w:val="0"/>
              <w:snapToGrid w:val="0"/>
              <w:spacing w:before="12" w:line="300" w:lineRule="exact"/>
              <w:ind w:left="10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○语言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●</w:t>
            </w:r>
            <w:r>
              <w:rPr>
                <w:rFonts w:ascii="仿宋_GB2312" w:hAnsi="仿宋_GB2312" w:eastAsia="仿宋_GB2312" w:cs="仿宋_GB2312"/>
                <w:color w:val="auto"/>
              </w:rPr>
              <w:t>财经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●</w:t>
            </w:r>
            <w:r>
              <w:rPr>
                <w:rFonts w:ascii="仿宋_GB2312" w:hAnsi="仿宋_GB2312" w:eastAsia="仿宋_GB2312" w:cs="仿宋_GB2312"/>
                <w:color w:val="auto"/>
              </w:rPr>
              <w:t>政法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</w:rPr>
              <w:t>○体育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</w:rPr>
              <w:t>○艺术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</w:rPr>
              <w:t>○民族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exact"/>
        </w:trPr>
        <w:tc>
          <w:tcPr>
            <w:tcW w:w="1857" w:type="dxa"/>
            <w:vAlign w:val="center"/>
          </w:tcPr>
          <w:p>
            <w:pPr>
              <w:autoSpaceDE w:val="0"/>
              <w:autoSpaceDN w:val="0"/>
              <w:snapToGrid w:val="0"/>
              <w:spacing w:before="41" w:line="200" w:lineRule="exact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专任教师总数</w:t>
            </w:r>
          </w:p>
        </w:tc>
        <w:tc>
          <w:tcPr>
            <w:tcW w:w="281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8</w:t>
            </w:r>
            <w:r>
              <w:rPr>
                <w:rFonts w:ascii="仿宋_GB2312" w:hAnsi="仿宋_GB2312" w:eastAsia="仿宋_GB2312" w:cs="仿宋_GB2312"/>
                <w:color w:val="auto"/>
              </w:rPr>
              <w:t>65</w:t>
            </w:r>
          </w:p>
        </w:tc>
        <w:tc>
          <w:tcPr>
            <w:tcW w:w="2795" w:type="dxa"/>
            <w:gridSpan w:val="3"/>
          </w:tcPr>
          <w:p>
            <w:pPr>
              <w:autoSpaceDE w:val="0"/>
              <w:autoSpaceDN w:val="0"/>
              <w:snapToGrid w:val="0"/>
              <w:spacing w:before="112" w:line="319" w:lineRule="exact"/>
              <w:ind w:left="432" w:right="432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1"/>
              </w:rPr>
              <w:t>专任教师中副</w:t>
            </w:r>
            <w:r>
              <w:rPr>
                <w:rFonts w:ascii="仿宋_GB2312" w:hAnsi="仿宋_GB2312" w:eastAsia="仿宋_GB2312" w:cs="仿宋_GB2312"/>
                <w:color w:val="auto"/>
              </w:rPr>
              <w:t>教授</w:t>
            </w:r>
            <w:r>
              <w:rPr>
                <w:rFonts w:ascii="仿宋_GB2312" w:hAnsi="仿宋_GB2312" w:eastAsia="仿宋_GB2312" w:cs="仿宋_GB2312"/>
                <w:color w:val="auto"/>
                <w:spacing w:val="-1"/>
              </w:rPr>
              <w:t>及以上职称教</w:t>
            </w:r>
            <w:r>
              <w:rPr>
                <w:rFonts w:ascii="仿宋_GB2312" w:hAnsi="仿宋_GB2312" w:eastAsia="仿宋_GB2312" w:cs="仿宋_GB2312"/>
                <w:color w:val="auto"/>
              </w:rPr>
              <w:t>师数</w:t>
            </w:r>
          </w:p>
        </w:tc>
        <w:tc>
          <w:tcPr>
            <w:tcW w:w="21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3</w:t>
            </w:r>
            <w:r>
              <w:rPr>
                <w:rFonts w:ascii="仿宋_GB2312" w:hAnsi="仿宋_GB2312" w:eastAsia="仿宋_GB2312" w:cs="仿宋_GB2312"/>
                <w:color w:val="auto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exact"/>
        </w:trPr>
        <w:tc>
          <w:tcPr>
            <w:tcW w:w="1857" w:type="dxa"/>
          </w:tcPr>
          <w:p>
            <w:pPr>
              <w:autoSpaceDE w:val="0"/>
              <w:autoSpaceDN w:val="0"/>
              <w:snapToGrid w:val="0"/>
              <w:spacing w:before="273" w:line="180" w:lineRule="exact"/>
              <w:ind w:left="204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学校主管部门</w:t>
            </w:r>
          </w:p>
        </w:tc>
        <w:tc>
          <w:tcPr>
            <w:tcW w:w="281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云南省教育厅</w:t>
            </w:r>
          </w:p>
        </w:tc>
        <w:tc>
          <w:tcPr>
            <w:tcW w:w="2795" w:type="dxa"/>
            <w:gridSpan w:val="3"/>
          </w:tcPr>
          <w:p>
            <w:pPr>
              <w:autoSpaceDE w:val="0"/>
              <w:autoSpaceDN w:val="0"/>
              <w:snapToGrid w:val="0"/>
              <w:spacing w:before="285" w:line="160" w:lineRule="exact"/>
              <w:ind w:left="91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建校时间</w:t>
            </w:r>
          </w:p>
        </w:tc>
        <w:tc>
          <w:tcPr>
            <w:tcW w:w="21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</w:t>
            </w:r>
            <w:r>
              <w:rPr>
                <w:rFonts w:ascii="仿宋_GB2312" w:hAnsi="仿宋_GB2312" w:eastAsia="仿宋_GB2312" w:cs="仿宋_GB2312"/>
                <w:color w:val="auto"/>
              </w:rPr>
              <w:t>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exact"/>
        </w:trPr>
        <w:tc>
          <w:tcPr>
            <w:tcW w:w="1857" w:type="dxa"/>
          </w:tcPr>
          <w:p>
            <w:pPr>
              <w:autoSpaceDE w:val="0"/>
              <w:autoSpaceDN w:val="0"/>
              <w:snapToGrid w:val="0"/>
              <w:spacing w:before="117" w:line="240" w:lineRule="exact"/>
              <w:ind w:left="204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首次举办本科</w:t>
            </w:r>
          </w:p>
          <w:p>
            <w:pPr>
              <w:autoSpaceDE w:val="0"/>
              <w:autoSpaceDN w:val="0"/>
              <w:snapToGrid w:val="0"/>
              <w:spacing w:before="12" w:line="240" w:lineRule="exact"/>
              <w:ind w:left="444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教育年份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</w:t>
            </w:r>
            <w:r>
              <w:rPr>
                <w:rFonts w:ascii="仿宋_GB2312" w:hAnsi="仿宋_GB2312" w:eastAsia="仿宋_GB2312" w:cs="仿宋_GB2312"/>
                <w:color w:val="auto"/>
              </w:rPr>
              <w:t>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exact"/>
        </w:trPr>
        <w:tc>
          <w:tcPr>
            <w:tcW w:w="1857" w:type="dxa"/>
          </w:tcPr>
          <w:p>
            <w:pPr>
              <w:autoSpaceDE w:val="0"/>
              <w:autoSpaceDN w:val="0"/>
              <w:snapToGrid w:val="0"/>
              <w:spacing w:before="273" w:line="80" w:lineRule="exact"/>
              <w:ind w:left="561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曾用名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5" w:hRule="exact"/>
        </w:trPr>
        <w:tc>
          <w:tcPr>
            <w:tcW w:w="1857" w:type="dxa"/>
            <w:vAlign w:val="center"/>
          </w:tcPr>
          <w:p>
            <w:pPr>
              <w:autoSpaceDE w:val="0"/>
              <w:autoSpaceDN w:val="0"/>
              <w:snapToGrid w:val="0"/>
              <w:spacing w:before="216" w:line="300" w:lineRule="exact"/>
              <w:ind w:left="324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学校简介和</w:t>
            </w:r>
          </w:p>
          <w:p>
            <w:pPr>
              <w:autoSpaceDE w:val="0"/>
              <w:autoSpaceDN w:val="0"/>
              <w:snapToGrid w:val="0"/>
              <w:spacing w:before="169" w:line="300" w:lineRule="exact"/>
              <w:ind w:left="444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历史沿革</w:t>
            </w:r>
          </w:p>
          <w:p>
            <w:pPr>
              <w:autoSpaceDE w:val="0"/>
              <w:autoSpaceDN w:val="0"/>
              <w:snapToGrid w:val="0"/>
              <w:spacing w:before="168" w:line="300" w:lineRule="exact"/>
              <w:ind w:left="113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（</w:t>
            </w:r>
            <w:r>
              <w:rPr>
                <w:color w:val="auto"/>
              </w:rPr>
              <w:t>30</w:t>
            </w:r>
            <w:r>
              <w:rPr>
                <w:color w:val="auto"/>
                <w:spacing w:val="60"/>
              </w:rPr>
              <w:t>0</w:t>
            </w:r>
            <w:r>
              <w:rPr>
                <w:rFonts w:ascii="仿宋_GB2312" w:hAnsi="仿宋_GB2312" w:eastAsia="仿宋_GB2312" w:cs="仿宋_GB2312"/>
                <w:color w:val="auto"/>
              </w:rPr>
              <w:t>字以内）</w:t>
            </w:r>
          </w:p>
        </w:tc>
        <w:tc>
          <w:tcPr>
            <w:tcW w:w="7716" w:type="dxa"/>
            <w:gridSpan w:val="5"/>
          </w:tcPr>
          <w:p>
            <w:pPr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云南大学旅游文化学院是云南大学与云南大博文化投资有限公司于2002年在云南省丽江市按照“新体制、新机制、新模式”的理念所创办，并于2004年经国家教育部首批确认的独立学院。经过近二十年的建设发展，学校已跻身中国一流独立学院之列。</w:t>
            </w:r>
          </w:p>
          <w:p>
            <w:pPr>
              <w:autoSpaceDE w:val="0"/>
              <w:autoSpaceDN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校面向全国招生、面向全国办学，培养适应国家和社会需求的高素质本科应用型人才，目前设有经济学、文学、工学、管理学、艺术学、理学、医学、教育学8个学科门类，38个专业，已为社会培养合格毕业生近4万人。2018年被授予“云南省文明校园”荣誉称号，是云南省获得该荣誉称号的唯一一所独立学院。2019年被云南省教育厅等三部门联合发文命名为“云南省级平安校园”，是全省高校中连续获此殊荣的唯一一所独立学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2" w:hRule="exact"/>
        </w:trPr>
        <w:tc>
          <w:tcPr>
            <w:tcW w:w="185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324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学校近五年</w:t>
            </w:r>
          </w:p>
          <w:p>
            <w:pPr>
              <w:autoSpaceDE w:val="0"/>
              <w:autoSpaceDN w:val="0"/>
              <w:snapToGrid w:val="0"/>
              <w:spacing w:before="34" w:line="468" w:lineRule="exact"/>
              <w:ind w:left="204" w:right="204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2"/>
              </w:rPr>
              <w:t>专</w:t>
            </w:r>
            <w:r>
              <w:rPr>
                <w:rFonts w:ascii="仿宋_GB2312" w:hAnsi="仿宋_GB2312" w:eastAsia="仿宋_GB2312" w:cs="仿宋_GB2312"/>
                <w:color w:val="auto"/>
                <w:spacing w:val="-1"/>
              </w:rPr>
              <w:t>业增设、</w:t>
            </w:r>
            <w:r>
              <w:rPr>
                <w:rFonts w:ascii="仿宋_GB2312" w:hAnsi="仿宋_GB2312" w:eastAsia="仿宋_GB2312" w:cs="仿宋_GB2312"/>
                <w:color w:val="auto"/>
              </w:rPr>
              <w:t>停</w:t>
            </w:r>
            <w:r>
              <w:rPr>
                <w:rFonts w:ascii="仿宋_GB2312" w:hAnsi="仿宋_GB2312" w:eastAsia="仿宋_GB2312" w:cs="仿宋_GB2312"/>
                <w:color w:val="auto"/>
                <w:spacing w:val="-2"/>
              </w:rPr>
              <w:t>招</w:t>
            </w:r>
            <w:r>
              <w:rPr>
                <w:rFonts w:ascii="仿宋_GB2312" w:hAnsi="仿宋_GB2312" w:eastAsia="仿宋_GB2312" w:cs="仿宋_GB2312"/>
                <w:color w:val="auto"/>
                <w:spacing w:val="-1"/>
              </w:rPr>
              <w:t>、撤并情</w:t>
            </w:r>
            <w:r>
              <w:rPr>
                <w:rFonts w:ascii="仿宋_GB2312" w:hAnsi="仿宋_GB2312" w:eastAsia="仿宋_GB2312" w:cs="仿宋_GB2312"/>
                <w:color w:val="auto"/>
              </w:rPr>
              <w:t>况</w:t>
            </w:r>
          </w:p>
          <w:p>
            <w:pPr>
              <w:autoSpaceDE w:val="0"/>
              <w:autoSpaceDN w:val="0"/>
              <w:snapToGrid w:val="0"/>
              <w:spacing w:before="134" w:line="300" w:lineRule="exact"/>
              <w:ind w:left="113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（</w:t>
            </w:r>
            <w:r>
              <w:rPr>
                <w:color w:val="auto"/>
              </w:rPr>
              <w:t>30</w:t>
            </w:r>
            <w:r>
              <w:rPr>
                <w:color w:val="auto"/>
                <w:spacing w:val="60"/>
              </w:rPr>
              <w:t>0</w:t>
            </w:r>
            <w:r>
              <w:rPr>
                <w:rFonts w:ascii="仿宋_GB2312" w:hAnsi="仿宋_GB2312" w:eastAsia="仿宋_GB2312" w:cs="仿宋_GB2312"/>
                <w:color w:val="auto"/>
              </w:rPr>
              <w:t>字以内）</w:t>
            </w:r>
          </w:p>
        </w:tc>
        <w:tc>
          <w:tcPr>
            <w:tcW w:w="7716" w:type="dxa"/>
            <w:gridSpan w:val="5"/>
          </w:tcPr>
          <w:p>
            <w:pPr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近年来，学校根据区域经济社会发展对人才的需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求，采取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隔年招生或暂停就业难、特色不鲜明的专业，以此不断调整优化专业结构。</w:t>
            </w:r>
          </w:p>
          <w:p>
            <w:pPr>
              <w:ind w:firstLine="420" w:firstLineChars="20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自2015年以来，学校共增设秘书学、应用统计学、护理学、审计学、电子商务、软件工程、物联网工程、学前教育、助产学、资产评估、数据科学与大数据技术、会展经济与管理、药学、人力资源管理、数字媒体艺术15个专业；2016年停招日语专业，2018年停招日语、文化产业管理专业，2019年停招文化产业管理、电子信息工程、应用统计学、服装与服饰设计、秘书学、会展经济与管理专业；2020年停招应用统计学、电子信息工程、秘书学、文化产业管理、会展经济与管理、数字媒体艺术、市场营销专业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；目前，我校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没有连续停招5年和撤并的专业。</w:t>
            </w:r>
          </w:p>
        </w:tc>
      </w:tr>
    </w:tbl>
    <w:p>
      <w:pPr>
        <w:autoSpaceDE w:val="0"/>
        <w:autoSpaceDN w:val="0"/>
        <w:snapToGrid w:val="0"/>
        <w:spacing w:after="93" w:line="450" w:lineRule="exact"/>
        <w:ind w:left="2315"/>
        <w:jc w:val="left"/>
        <w:rPr>
          <w:rFonts w:ascii="黑体" w:hAnsi="黑体" w:eastAsia="黑体" w:cs="黑体"/>
          <w:color w:val="auto"/>
          <w:sz w:val="36"/>
        </w:rPr>
      </w:pPr>
      <w:r>
        <w:rPr>
          <w:rFonts w:ascii="黑体" w:hAnsi="黑体" w:eastAsia="黑体" w:cs="黑体"/>
          <w:color w:val="auto"/>
          <w:sz w:val="36"/>
        </w:rPr>
        <w:t>2.申报专业基本情况</w:t>
      </w:r>
    </w:p>
    <w:tbl>
      <w:tblPr>
        <w:tblStyle w:val="10"/>
        <w:tblW w:w="9573" w:type="dxa"/>
        <w:tblInd w:w="-8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3"/>
        <w:gridCol w:w="2391"/>
        <w:gridCol w:w="1987"/>
        <w:gridCol w:w="406"/>
        <w:gridCol w:w="23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exact"/>
        </w:trPr>
        <w:tc>
          <w:tcPr>
            <w:tcW w:w="2393" w:type="dxa"/>
          </w:tcPr>
          <w:p>
            <w:pPr>
              <w:autoSpaceDE w:val="0"/>
              <w:autoSpaceDN w:val="0"/>
              <w:snapToGrid w:val="0"/>
              <w:spacing w:before="17" w:line="300" w:lineRule="exact"/>
              <w:ind w:left="71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专业代码</w:t>
            </w:r>
          </w:p>
        </w:tc>
        <w:tc>
          <w:tcPr>
            <w:tcW w:w="2391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040107</w:t>
            </w:r>
          </w:p>
        </w:tc>
        <w:tc>
          <w:tcPr>
            <w:tcW w:w="2393" w:type="dxa"/>
            <w:gridSpan w:val="2"/>
          </w:tcPr>
          <w:p>
            <w:pPr>
              <w:autoSpaceDE w:val="0"/>
              <w:autoSpaceDN w:val="0"/>
              <w:snapToGrid w:val="0"/>
              <w:spacing w:before="17" w:line="300" w:lineRule="exact"/>
              <w:ind w:left="71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专业名称</w:t>
            </w:r>
          </w:p>
        </w:tc>
        <w:tc>
          <w:tcPr>
            <w:tcW w:w="2396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小学教育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exact"/>
        </w:trPr>
        <w:tc>
          <w:tcPr>
            <w:tcW w:w="2393" w:type="dxa"/>
          </w:tcPr>
          <w:p>
            <w:pPr>
              <w:autoSpaceDE w:val="0"/>
              <w:autoSpaceDN w:val="0"/>
              <w:snapToGrid w:val="0"/>
              <w:spacing w:before="17" w:line="300" w:lineRule="exact"/>
              <w:ind w:left="95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学位</w:t>
            </w:r>
          </w:p>
        </w:tc>
        <w:tc>
          <w:tcPr>
            <w:tcW w:w="2391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教育学学士</w:t>
            </w:r>
          </w:p>
        </w:tc>
        <w:tc>
          <w:tcPr>
            <w:tcW w:w="2393" w:type="dxa"/>
            <w:gridSpan w:val="2"/>
          </w:tcPr>
          <w:p>
            <w:pPr>
              <w:autoSpaceDE w:val="0"/>
              <w:autoSpaceDN w:val="0"/>
              <w:snapToGrid w:val="0"/>
              <w:spacing w:before="17" w:line="300" w:lineRule="exact"/>
              <w:ind w:left="71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修业年限</w:t>
            </w:r>
          </w:p>
        </w:tc>
        <w:tc>
          <w:tcPr>
            <w:tcW w:w="2396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四年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exact"/>
        </w:trPr>
        <w:tc>
          <w:tcPr>
            <w:tcW w:w="2393" w:type="dxa"/>
          </w:tcPr>
          <w:p>
            <w:pPr>
              <w:autoSpaceDE w:val="0"/>
              <w:autoSpaceDN w:val="0"/>
              <w:snapToGrid w:val="0"/>
              <w:spacing w:before="17" w:line="300" w:lineRule="exact"/>
              <w:ind w:left="83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专业类</w:t>
            </w:r>
          </w:p>
        </w:tc>
        <w:tc>
          <w:tcPr>
            <w:tcW w:w="2391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教育学类</w:t>
            </w:r>
          </w:p>
        </w:tc>
        <w:tc>
          <w:tcPr>
            <w:tcW w:w="2393" w:type="dxa"/>
            <w:gridSpan w:val="2"/>
          </w:tcPr>
          <w:p>
            <w:pPr>
              <w:autoSpaceDE w:val="0"/>
              <w:autoSpaceDN w:val="0"/>
              <w:snapToGrid w:val="0"/>
              <w:spacing w:before="17" w:line="300" w:lineRule="exact"/>
              <w:ind w:left="59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专业类代码</w:t>
            </w:r>
          </w:p>
        </w:tc>
        <w:tc>
          <w:tcPr>
            <w:tcW w:w="2396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0401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exact"/>
        </w:trPr>
        <w:tc>
          <w:tcPr>
            <w:tcW w:w="2393" w:type="dxa"/>
          </w:tcPr>
          <w:p>
            <w:pPr>
              <w:autoSpaceDE w:val="0"/>
              <w:autoSpaceDN w:val="0"/>
              <w:snapToGrid w:val="0"/>
              <w:spacing w:before="17" w:line="300" w:lineRule="exact"/>
              <w:ind w:left="95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门类</w:t>
            </w:r>
          </w:p>
        </w:tc>
        <w:tc>
          <w:tcPr>
            <w:tcW w:w="2391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教育学</w:t>
            </w:r>
          </w:p>
        </w:tc>
        <w:tc>
          <w:tcPr>
            <w:tcW w:w="2393" w:type="dxa"/>
            <w:gridSpan w:val="2"/>
          </w:tcPr>
          <w:p>
            <w:pPr>
              <w:autoSpaceDE w:val="0"/>
              <w:autoSpaceDN w:val="0"/>
              <w:snapToGrid w:val="0"/>
              <w:spacing w:before="17" w:line="300" w:lineRule="exact"/>
              <w:ind w:left="71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门类代码</w:t>
            </w:r>
          </w:p>
        </w:tc>
        <w:tc>
          <w:tcPr>
            <w:tcW w:w="2396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exact"/>
        </w:trPr>
        <w:tc>
          <w:tcPr>
            <w:tcW w:w="2393" w:type="dxa"/>
          </w:tcPr>
          <w:p>
            <w:pPr>
              <w:autoSpaceDE w:val="0"/>
              <w:autoSpaceDN w:val="0"/>
              <w:snapToGrid w:val="0"/>
              <w:spacing w:before="17" w:line="300" w:lineRule="exact"/>
              <w:ind w:left="47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所在院系名称</w:t>
            </w:r>
          </w:p>
        </w:tc>
        <w:tc>
          <w:tcPr>
            <w:tcW w:w="7180" w:type="dxa"/>
            <w:gridSpan w:val="4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文学院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exact"/>
        </w:trPr>
        <w:tc>
          <w:tcPr>
            <w:tcW w:w="9573" w:type="dxa"/>
            <w:gridSpan w:val="5"/>
          </w:tcPr>
          <w:p>
            <w:pPr>
              <w:autoSpaceDE w:val="0"/>
              <w:autoSpaceDN w:val="0"/>
              <w:snapToGrid w:val="0"/>
              <w:spacing w:before="17" w:line="300" w:lineRule="exact"/>
              <w:ind w:left="3819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学校相近专业情况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exact"/>
        </w:trPr>
        <w:tc>
          <w:tcPr>
            <w:tcW w:w="2393" w:type="dxa"/>
          </w:tcPr>
          <w:p>
            <w:pPr>
              <w:autoSpaceDE w:val="0"/>
              <w:autoSpaceDN w:val="0"/>
              <w:snapToGrid w:val="0"/>
              <w:spacing w:before="175" w:line="300" w:lineRule="exact"/>
              <w:ind w:left="621"/>
              <w:jc w:val="left"/>
              <w:rPr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相近专</w:t>
            </w:r>
            <w:r>
              <w:rPr>
                <w:rFonts w:ascii="仿宋_GB2312" w:hAnsi="仿宋_GB2312" w:eastAsia="仿宋_GB2312" w:cs="仿宋_GB2312"/>
                <w:color w:val="auto"/>
                <w:spacing w:val="30"/>
              </w:rPr>
              <w:t>业</w:t>
            </w:r>
            <w:r>
              <w:rPr>
                <w:color w:val="auto"/>
              </w:rPr>
              <w:t>1</w:t>
            </w:r>
          </w:p>
        </w:tc>
        <w:tc>
          <w:tcPr>
            <w:tcW w:w="2391" w:type="dxa"/>
          </w:tcPr>
          <w:p>
            <w:pPr>
              <w:autoSpaceDE w:val="0"/>
              <w:autoSpaceDN w:val="0"/>
              <w:snapToGrid w:val="0"/>
              <w:spacing w:before="175" w:line="300" w:lineRule="exact"/>
              <w:ind w:left="228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学前教育</w:t>
            </w:r>
            <w:r>
              <w:rPr>
                <w:rFonts w:ascii="仿宋_GB2312" w:hAnsi="仿宋_GB2312" w:eastAsia="仿宋_GB2312" w:cs="仿宋_GB2312"/>
                <w:color w:val="auto"/>
              </w:rPr>
              <w:t>）</w:t>
            </w:r>
          </w:p>
        </w:tc>
        <w:tc>
          <w:tcPr>
            <w:tcW w:w="1987" w:type="dxa"/>
          </w:tcPr>
          <w:p>
            <w:pPr>
              <w:autoSpaceDE w:val="0"/>
              <w:autoSpaceDN w:val="0"/>
              <w:snapToGrid w:val="0"/>
              <w:spacing w:before="175" w:line="300" w:lineRule="exact"/>
              <w:ind w:left="269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2019年</w:t>
            </w:r>
            <w:r>
              <w:rPr>
                <w:rFonts w:ascii="仿宋_GB2312" w:hAnsi="仿宋_GB2312" w:eastAsia="仿宋_GB2312" w:cs="仿宋_GB2312"/>
                <w:color w:val="auto"/>
              </w:rPr>
              <w:t>）</w:t>
            </w:r>
          </w:p>
        </w:tc>
        <w:tc>
          <w:tcPr>
            <w:tcW w:w="2802" w:type="dxa"/>
            <w:gridSpan w:val="2"/>
          </w:tcPr>
          <w:p>
            <w:pPr>
              <w:autoSpaceDE w:val="0"/>
              <w:autoSpaceDN w:val="0"/>
              <w:snapToGrid w:val="0"/>
              <w:spacing w:before="17" w:line="300" w:lineRule="exact"/>
              <w:ind w:left="314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该专业教师队伍情况</w:t>
            </w:r>
          </w:p>
          <w:p>
            <w:pPr>
              <w:autoSpaceDE w:val="0"/>
              <w:autoSpaceDN w:val="0"/>
              <w:snapToGrid w:val="0"/>
              <w:spacing w:before="19" w:line="300" w:lineRule="exact"/>
              <w:ind w:left="10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（上传教师基本情况表）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exact"/>
        </w:trPr>
        <w:tc>
          <w:tcPr>
            <w:tcW w:w="2393" w:type="dxa"/>
          </w:tcPr>
          <w:p>
            <w:pPr>
              <w:autoSpaceDE w:val="0"/>
              <w:autoSpaceDN w:val="0"/>
              <w:snapToGrid w:val="0"/>
              <w:spacing w:before="177" w:line="300" w:lineRule="exact"/>
              <w:ind w:left="621"/>
              <w:jc w:val="left"/>
              <w:rPr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相近专</w:t>
            </w:r>
            <w:r>
              <w:rPr>
                <w:rFonts w:ascii="仿宋_GB2312" w:hAnsi="仿宋_GB2312" w:eastAsia="仿宋_GB2312" w:cs="仿宋_GB2312"/>
                <w:color w:val="auto"/>
                <w:spacing w:val="30"/>
              </w:rPr>
              <w:t>业</w:t>
            </w:r>
            <w:r>
              <w:rPr>
                <w:color w:val="auto"/>
              </w:rPr>
              <w:t>2</w:t>
            </w:r>
          </w:p>
        </w:tc>
        <w:tc>
          <w:tcPr>
            <w:tcW w:w="2391" w:type="dxa"/>
          </w:tcPr>
          <w:p>
            <w:pPr>
              <w:autoSpaceDE w:val="0"/>
              <w:autoSpaceDN w:val="0"/>
              <w:snapToGrid w:val="0"/>
              <w:spacing w:before="177" w:line="300" w:lineRule="exact"/>
              <w:ind w:left="228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（填写专业名称）</w:t>
            </w:r>
          </w:p>
        </w:tc>
        <w:tc>
          <w:tcPr>
            <w:tcW w:w="1987" w:type="dxa"/>
          </w:tcPr>
          <w:p>
            <w:pPr>
              <w:autoSpaceDE w:val="0"/>
              <w:autoSpaceDN w:val="0"/>
              <w:snapToGrid w:val="0"/>
              <w:spacing w:before="177" w:line="300" w:lineRule="exact"/>
              <w:ind w:left="269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（开设年份）</w:t>
            </w:r>
          </w:p>
        </w:tc>
        <w:tc>
          <w:tcPr>
            <w:tcW w:w="2802" w:type="dxa"/>
            <w:gridSpan w:val="2"/>
          </w:tcPr>
          <w:p>
            <w:pPr>
              <w:autoSpaceDE w:val="0"/>
              <w:autoSpaceDN w:val="0"/>
              <w:snapToGrid w:val="0"/>
              <w:spacing w:before="19" w:line="300" w:lineRule="exact"/>
              <w:ind w:left="314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该专业教师队伍情况</w:t>
            </w:r>
          </w:p>
          <w:p>
            <w:pPr>
              <w:autoSpaceDE w:val="0"/>
              <w:autoSpaceDN w:val="0"/>
              <w:snapToGrid w:val="0"/>
              <w:spacing w:before="19" w:line="300" w:lineRule="exact"/>
              <w:ind w:left="10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（上传教师基本情况表）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exact"/>
        </w:trPr>
        <w:tc>
          <w:tcPr>
            <w:tcW w:w="2393" w:type="dxa"/>
          </w:tcPr>
          <w:p>
            <w:pPr>
              <w:autoSpaceDE w:val="0"/>
              <w:autoSpaceDN w:val="0"/>
              <w:snapToGrid w:val="0"/>
              <w:spacing w:before="177" w:line="300" w:lineRule="exact"/>
              <w:ind w:left="621"/>
              <w:jc w:val="left"/>
              <w:rPr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相近专</w:t>
            </w:r>
            <w:r>
              <w:rPr>
                <w:rFonts w:ascii="仿宋_GB2312" w:hAnsi="仿宋_GB2312" w:eastAsia="仿宋_GB2312" w:cs="仿宋_GB2312"/>
                <w:color w:val="auto"/>
                <w:spacing w:val="30"/>
              </w:rPr>
              <w:t>业</w:t>
            </w:r>
            <w:r>
              <w:rPr>
                <w:color w:val="auto"/>
              </w:rPr>
              <w:t>3</w:t>
            </w:r>
          </w:p>
        </w:tc>
        <w:tc>
          <w:tcPr>
            <w:tcW w:w="2391" w:type="dxa"/>
          </w:tcPr>
          <w:p>
            <w:pPr>
              <w:autoSpaceDE w:val="0"/>
              <w:autoSpaceDN w:val="0"/>
              <w:snapToGrid w:val="0"/>
              <w:spacing w:before="177" w:line="300" w:lineRule="exact"/>
              <w:ind w:left="228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（填写专业名称）</w:t>
            </w:r>
          </w:p>
        </w:tc>
        <w:tc>
          <w:tcPr>
            <w:tcW w:w="1987" w:type="dxa"/>
          </w:tcPr>
          <w:p>
            <w:pPr>
              <w:autoSpaceDE w:val="0"/>
              <w:autoSpaceDN w:val="0"/>
              <w:snapToGrid w:val="0"/>
              <w:spacing w:before="177" w:line="300" w:lineRule="exact"/>
              <w:ind w:left="269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（开设年份）</w:t>
            </w:r>
          </w:p>
        </w:tc>
        <w:tc>
          <w:tcPr>
            <w:tcW w:w="2802" w:type="dxa"/>
            <w:gridSpan w:val="2"/>
          </w:tcPr>
          <w:p>
            <w:pPr>
              <w:autoSpaceDE w:val="0"/>
              <w:autoSpaceDN w:val="0"/>
              <w:snapToGrid w:val="0"/>
              <w:spacing w:before="17" w:line="300" w:lineRule="exact"/>
              <w:ind w:left="314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该专业教师队伍情况</w:t>
            </w:r>
          </w:p>
          <w:p>
            <w:pPr>
              <w:autoSpaceDE w:val="0"/>
              <w:autoSpaceDN w:val="0"/>
              <w:snapToGrid w:val="0"/>
              <w:spacing w:before="22" w:line="300" w:lineRule="exact"/>
              <w:ind w:left="10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（上传教师基本情况表）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6" w:hRule="exact"/>
        </w:trPr>
        <w:tc>
          <w:tcPr>
            <w:tcW w:w="2393" w:type="dxa"/>
          </w:tcPr>
          <w:p>
            <w:pPr>
              <w:autoSpaceDE w:val="0"/>
              <w:autoSpaceDN w:val="0"/>
              <w:snapToGrid w:val="0"/>
              <w:spacing w:before="17" w:line="300" w:lineRule="exact"/>
              <w:ind w:left="35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增设专业区分度</w:t>
            </w:r>
          </w:p>
          <w:p>
            <w:pPr>
              <w:autoSpaceDE w:val="0"/>
              <w:autoSpaceDN w:val="0"/>
              <w:snapToGrid w:val="0"/>
              <w:spacing w:before="22" w:line="300" w:lineRule="exact"/>
              <w:ind w:left="11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（目录外专业填写）</w:t>
            </w:r>
          </w:p>
        </w:tc>
        <w:tc>
          <w:tcPr>
            <w:tcW w:w="7180" w:type="dxa"/>
            <w:gridSpan w:val="4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3" w:hRule="exact"/>
        </w:trPr>
        <w:tc>
          <w:tcPr>
            <w:tcW w:w="2393" w:type="dxa"/>
          </w:tcPr>
          <w:p>
            <w:pPr>
              <w:autoSpaceDE w:val="0"/>
              <w:autoSpaceDN w:val="0"/>
              <w:snapToGrid w:val="0"/>
              <w:spacing w:before="17" w:line="300" w:lineRule="exact"/>
              <w:ind w:left="11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增设专业的基础要求</w:t>
            </w:r>
          </w:p>
          <w:p>
            <w:pPr>
              <w:autoSpaceDE w:val="0"/>
              <w:autoSpaceDN w:val="0"/>
              <w:snapToGrid w:val="0"/>
              <w:spacing w:before="19" w:line="300" w:lineRule="exact"/>
              <w:ind w:left="11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（目录外专业填写）</w:t>
            </w:r>
          </w:p>
        </w:tc>
        <w:tc>
          <w:tcPr>
            <w:tcW w:w="7180" w:type="dxa"/>
            <w:gridSpan w:val="4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</w:tbl>
    <w:p>
      <w:pPr>
        <w:autoSpaceDE w:val="0"/>
        <w:autoSpaceDN w:val="0"/>
        <w:snapToGrid w:val="0"/>
        <w:jc w:val="left"/>
        <w:rPr>
          <w:rFonts w:ascii="仿宋_GB2312" w:hAnsi="仿宋_GB2312" w:eastAsia="仿宋_GB2312" w:cs="仿宋_GB2312"/>
          <w:color w:val="auto"/>
        </w:rPr>
        <w:sectPr>
          <w:footnotePr>
            <w:numStart w:val="0"/>
          </w:footnotePr>
          <w:endnotePr>
            <w:numFmt w:val="decimal"/>
            <w:numStart w:val="0"/>
          </w:endnotePr>
          <w:pgSz w:w="11906" w:h="16838"/>
          <w:pgMar w:top="1358" w:right="2160" w:bottom="1440" w:left="2160" w:header="0" w:footer="0" w:gutter="0"/>
          <w:pgNumType w:start="0"/>
          <w:cols w:space="720" w:num="1"/>
        </w:sectPr>
      </w:pPr>
    </w:p>
    <w:p>
      <w:pPr>
        <w:autoSpaceDE w:val="0"/>
        <w:autoSpaceDN w:val="0"/>
        <w:snapToGrid w:val="0"/>
        <w:spacing w:after="93" w:line="450" w:lineRule="exact"/>
        <w:ind w:left="1955"/>
        <w:jc w:val="left"/>
        <w:rPr>
          <w:rFonts w:ascii="黑体" w:hAnsi="黑体" w:eastAsia="黑体" w:cs="黑体"/>
          <w:color w:val="auto"/>
          <w:sz w:val="36"/>
        </w:rPr>
      </w:pPr>
      <w:r>
        <w:rPr>
          <w:rFonts w:ascii="黑体" w:hAnsi="黑体" w:eastAsia="黑体" w:cs="黑体"/>
          <w:color w:val="auto"/>
          <w:sz w:val="36"/>
        </w:rPr>
        <w:t>3.申报专业人才需求情况</w:t>
      </w:r>
    </w:p>
    <w:tbl>
      <w:tblPr>
        <w:tblStyle w:val="10"/>
        <w:tblW w:w="9806" w:type="dxa"/>
        <w:jc w:val="center"/>
        <w:tblBorders>
          <w:top w:val="single" w:color="000000" w:sz="4" w:space="0"/>
          <w:left w:val="single" w:color="000000" w:sz="4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1373"/>
        <w:gridCol w:w="3010"/>
        <w:gridCol w:w="3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6" w:hRule="exact"/>
          <w:jc w:val="center"/>
        </w:trPr>
        <w:tc>
          <w:tcPr>
            <w:tcW w:w="3180" w:type="dxa"/>
            <w:gridSpan w:val="2"/>
            <w:shd w:val="clear" w:color="auto" w:fill="auto"/>
          </w:tcPr>
          <w:p>
            <w:pPr>
              <w:autoSpaceDE w:val="0"/>
              <w:autoSpaceDN w:val="0"/>
              <w:snapToGrid w:val="0"/>
              <w:spacing w:before="122" w:line="300" w:lineRule="exact"/>
              <w:ind w:left="384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申报专业主要就业领域</w:t>
            </w:r>
          </w:p>
        </w:tc>
        <w:tc>
          <w:tcPr>
            <w:tcW w:w="6626" w:type="dxa"/>
            <w:gridSpan w:val="2"/>
            <w:tcBorders>
              <w:left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.到学校就业。到各大城市小学、农村小学、幼儿园工作。</w:t>
            </w:r>
          </w:p>
          <w:p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.应聘到社区做管理工作。</w:t>
            </w:r>
          </w:p>
          <w:p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.应聘企业、事业单位担任培训教师。</w:t>
            </w:r>
          </w:p>
          <w:p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到相关科研机构工作。</w:t>
            </w:r>
          </w:p>
          <w:p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自主创业，创办社区文化学校等。</w:t>
            </w:r>
          </w:p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6" w:hRule="exact"/>
          <w:jc w:val="center"/>
        </w:trPr>
        <w:tc>
          <w:tcPr>
            <w:tcW w:w="9806" w:type="dxa"/>
            <w:gridSpan w:val="4"/>
            <w:tcBorders>
              <w:top w:val="single" w:color="000000" w:sz="6" w:space="0"/>
              <w:right w:val="single" w:color="000000" w:sz="4" w:space="0"/>
            </w:tcBorders>
          </w:tcPr>
          <w:p>
            <w:pPr>
              <w:autoSpaceDE w:val="0"/>
              <w:autoSpaceDN w:val="0"/>
              <w:snapToGrid w:val="0"/>
              <w:spacing w:line="300" w:lineRule="exact"/>
              <w:ind w:left="10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人才需求情况（请加强与用人单位的沟通，预测用人单位对该专业的岗位需求。此处填写的</w:t>
            </w:r>
          </w:p>
          <w:p>
            <w:pPr>
              <w:autoSpaceDE w:val="0"/>
              <w:autoSpaceDN w:val="0"/>
              <w:snapToGrid w:val="0"/>
              <w:spacing w:before="12" w:line="300" w:lineRule="exact"/>
              <w:ind w:left="10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内容要具体到用人单位名称及其人才需求预测数）</w:t>
            </w:r>
          </w:p>
          <w:p>
            <w:pPr>
              <w:autoSpaceDE w:val="0"/>
              <w:autoSpaceDN w:val="0"/>
              <w:snapToGrid w:val="0"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政策环境分析。从国家层面看，国家重视小学教育专业。《中国共产党第十八届中央委员会第五次全体会议》（2015年）提出了“完善人口发展战略，全面实施一对夫妇可生育两个孩子政策”；党的十九大报告（2017年）提出要“高度重视农村义务教育”。教育部等五部门印发的《教师教育振兴行动计划（2018—2022年》强调：“加强中西部地区和乡村学校教师培养，重点为边远、贫困、民族地区教育精准扶贫提供师资保障。”“引导支持办好师范类本科专业，加大义务教育阶段学校本科层次教师培养力度”等。从云南省层面看，促进义务教育均衡优质发展被列入云南省教育事业发展的“十三五”规划（2016-2020年）。</w:t>
            </w:r>
          </w:p>
          <w:p>
            <w:pPr>
              <w:autoSpaceDE w:val="0"/>
              <w:autoSpaceDN w:val="0"/>
              <w:snapToGrid w:val="0"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研究报告分析。西南大学教育政策研究所李玲20</w:t>
            </w:r>
            <w:bookmarkStart w:id="4" w:name="_GoBack"/>
            <w:bookmarkEnd w:id="4"/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16年在《教育研究》上发表的《“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全面二孩”政策与义务教育战略规划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——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基于未来2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0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年义务教育学龄人口的预测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》研究显示：“全面二孩”政策实施后，从2022年开始，小学学龄人口开始较快增长；国家社会科学基金教育学重点课题《2016-2030年中国城乡义务教育师资需求预测》研究成果，2021-2025年，小学教师需要补充数量为79.86万，2026-2030年小学教师需要补充数量为116.53万人。根据云南省教育厅发布《全省教育事业发展统计公报》的近两年数据，小学教师需求存在加速增长趋势，2018年增加1100名，2019年增加5400名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从用人单位对该专业的岗位需求上看。山东省：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年，山东枣庄滕州市教育系统公开招聘小学教师岗位中，实验小学 10人、第二实验小学 2人、北辛街道所属小学12人、第四实验小学 2人、荆河街道所属小学11人、龙泉街道所属小学13人等，共42家小学，152个岗位招聘小学教育专业毕业生。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杭州市：2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020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年3月，杭州高新区彩虹小学招聘小学语文3人、小学数学1人、小学美术1人，丹枫实验小学招小学语文2人、小学数学2人，均需要小学教育相关专业。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广州市：2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020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年5月，广州五华县共招100名教师，其中涉及招聘小学教育专业的有龙村镇中心小学（大坑小学、玉么教学点、宝洁教学点、翻新教学点等）共招10人，华阳镇中心小学（小拨教学点、米潭教学点等）招3人。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云南省：2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020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年6月，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彝良县普通教师岗位专项招聘人数542名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，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其中义务教育普通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岗位招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45人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。隆阳区招聘小学语文2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人，小学数学2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人，小学英语1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人；腾冲市招聘小学语文1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人，小学数学1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人，小学英语7人；龙陵县招聘小学数学2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人，小学英语3人。怒江州实验小学招聘小学语文1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人，福贡县省定民族完小招聘5人，临沧市（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8县区合计）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招聘小学语文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53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人，小学数学5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人。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小学教育专业市场需求较大，岗位招聘逐年增加，就业向好。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exact"/>
          <w:jc w:val="center"/>
        </w:trPr>
        <w:tc>
          <w:tcPr>
            <w:tcW w:w="1807" w:type="dxa"/>
            <w:vMerge w:val="restart"/>
            <w:tcBorders>
              <w:top w:val="single" w:color="000000" w:sz="6" w:space="0"/>
              <w:bottom w:val="single" w:color="000000" w:sz="4" w:space="0"/>
            </w:tcBorders>
          </w:tcPr>
          <w:p>
            <w:pPr>
              <w:autoSpaceDE w:val="0"/>
              <w:autoSpaceDN w:val="0"/>
              <w:snapToGrid w:val="0"/>
              <w:spacing w:before="887" w:line="559" w:lineRule="exact"/>
              <w:ind w:left="177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申报专业人才需求调研情况（可上传合作</w:t>
            </w:r>
          </w:p>
          <w:p>
            <w:pPr>
              <w:autoSpaceDE w:val="0"/>
              <w:autoSpaceDN w:val="0"/>
              <w:snapToGrid w:val="0"/>
              <w:spacing w:before="210" w:line="300" w:lineRule="exact"/>
              <w:ind w:left="177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办学协议等）</w:t>
            </w:r>
          </w:p>
        </w:tc>
        <w:tc>
          <w:tcPr>
            <w:tcW w:w="4383" w:type="dxa"/>
            <w:gridSpan w:val="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autoSpaceDE w:val="0"/>
              <w:autoSpaceDN w:val="0"/>
              <w:snapToGrid w:val="0"/>
              <w:spacing w:before="209" w:line="300" w:lineRule="exact"/>
              <w:ind w:left="1124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年度计划招生人数</w:t>
            </w:r>
          </w:p>
        </w:tc>
        <w:tc>
          <w:tcPr>
            <w:tcW w:w="3616" w:type="dxa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exact"/>
          <w:jc w:val="center"/>
        </w:trPr>
        <w:tc>
          <w:tcPr>
            <w:tcW w:w="1807" w:type="dxa"/>
            <w:vMerge w:val="continue"/>
            <w:tcBorders>
              <w:top w:val="single" w:color="000000" w:sz="6" w:space="0"/>
              <w:bottom w:val="single" w:color="000000" w:sz="4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4383" w:type="dxa"/>
            <w:gridSpan w:val="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autoSpaceDE w:val="0"/>
              <w:autoSpaceDN w:val="0"/>
              <w:snapToGrid w:val="0"/>
              <w:spacing w:before="211" w:line="300" w:lineRule="exact"/>
              <w:ind w:left="1364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预计升学人数</w:t>
            </w:r>
          </w:p>
        </w:tc>
        <w:tc>
          <w:tcPr>
            <w:tcW w:w="3616" w:type="dxa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  <w:jc w:val="center"/>
        </w:trPr>
        <w:tc>
          <w:tcPr>
            <w:tcW w:w="1807" w:type="dxa"/>
            <w:vMerge w:val="continue"/>
            <w:tcBorders>
              <w:top w:val="single" w:color="000000" w:sz="6" w:space="0"/>
              <w:bottom w:val="single" w:color="000000" w:sz="4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4383" w:type="dxa"/>
            <w:gridSpan w:val="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autoSpaceDE w:val="0"/>
              <w:autoSpaceDN w:val="0"/>
              <w:snapToGrid w:val="0"/>
              <w:spacing w:before="209" w:line="300" w:lineRule="exact"/>
              <w:ind w:left="1364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预计就业人数</w:t>
            </w:r>
          </w:p>
        </w:tc>
        <w:tc>
          <w:tcPr>
            <w:tcW w:w="3616" w:type="dxa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exact"/>
          <w:jc w:val="center"/>
        </w:trPr>
        <w:tc>
          <w:tcPr>
            <w:tcW w:w="1807" w:type="dxa"/>
            <w:vMerge w:val="continue"/>
            <w:tcBorders>
              <w:top w:val="single" w:color="000000" w:sz="6" w:space="0"/>
              <w:bottom w:val="single" w:color="000000" w:sz="4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4383" w:type="dxa"/>
            <w:gridSpan w:val="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autoSpaceDE w:val="0"/>
              <w:autoSpaceDN w:val="0"/>
              <w:snapToGrid w:val="0"/>
              <w:spacing w:before="211" w:line="300" w:lineRule="exact"/>
              <w:ind w:left="46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其中</w:t>
            </w:r>
            <w:r>
              <w:rPr>
                <w:rFonts w:ascii="仿宋_GB2312" w:hAnsi="仿宋_GB2312" w:eastAsia="仿宋_GB2312" w:cs="仿宋_GB2312"/>
                <w:color w:val="auto"/>
                <w:spacing w:val="-60"/>
              </w:rPr>
              <w:t>：</w:t>
            </w:r>
            <w:r>
              <w:rPr>
                <w:rFonts w:ascii="仿宋_GB2312" w:hAnsi="仿宋_GB2312" w:eastAsia="仿宋_GB2312" w:cs="仿宋_GB2312"/>
                <w:color w:val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小学、公务员、事业单位</w:t>
            </w:r>
            <w:r>
              <w:rPr>
                <w:rFonts w:ascii="仿宋_GB2312" w:hAnsi="仿宋_GB2312" w:eastAsia="仿宋_GB2312" w:cs="仿宋_GB2312"/>
                <w:color w:val="auto"/>
              </w:rPr>
              <w:t>）</w:t>
            </w:r>
          </w:p>
        </w:tc>
        <w:tc>
          <w:tcPr>
            <w:tcW w:w="3616" w:type="dxa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exact"/>
          <w:jc w:val="center"/>
        </w:trPr>
        <w:tc>
          <w:tcPr>
            <w:tcW w:w="1807" w:type="dxa"/>
            <w:vMerge w:val="continue"/>
            <w:tcBorders>
              <w:top w:val="single" w:color="000000" w:sz="6" w:space="0"/>
              <w:bottom w:val="single" w:color="000000" w:sz="4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4383" w:type="dxa"/>
            <w:gridSpan w:val="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autoSpaceDE w:val="0"/>
              <w:autoSpaceDN w:val="0"/>
              <w:snapToGrid w:val="0"/>
              <w:spacing w:before="209" w:line="300" w:lineRule="exact"/>
              <w:ind w:left="764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云南乐享文化传媒有限公司</w:t>
            </w:r>
            <w:r>
              <w:rPr>
                <w:rFonts w:ascii="仿宋_GB2312" w:hAnsi="仿宋_GB2312" w:eastAsia="仿宋_GB2312" w:cs="仿宋_GB2312"/>
                <w:color w:val="auto"/>
              </w:rPr>
              <w:t>）</w:t>
            </w:r>
          </w:p>
        </w:tc>
        <w:tc>
          <w:tcPr>
            <w:tcW w:w="3616" w:type="dxa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  <w:jc w:val="center"/>
        </w:trPr>
        <w:tc>
          <w:tcPr>
            <w:tcW w:w="1807" w:type="dxa"/>
            <w:vMerge w:val="continue"/>
            <w:tcBorders>
              <w:top w:val="single" w:color="000000" w:sz="6" w:space="0"/>
              <w:bottom w:val="single" w:color="000000" w:sz="4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43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</w:tcPr>
          <w:p>
            <w:pPr>
              <w:autoSpaceDE w:val="0"/>
              <w:autoSpaceDN w:val="0"/>
              <w:snapToGrid w:val="0"/>
              <w:spacing w:before="209" w:line="300" w:lineRule="exact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昆明至精至诚教育信息咨询有限公司</w:t>
            </w:r>
            <w:r>
              <w:rPr>
                <w:rFonts w:ascii="仿宋_GB2312" w:hAnsi="仿宋_GB2312" w:eastAsia="仿宋_GB2312" w:cs="仿宋_GB2312"/>
                <w:color w:val="auto"/>
              </w:rPr>
              <w:t>）</w:t>
            </w:r>
          </w:p>
        </w:tc>
        <w:tc>
          <w:tcPr>
            <w:tcW w:w="361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5</w:t>
            </w:r>
          </w:p>
        </w:tc>
      </w:tr>
    </w:tbl>
    <w:p>
      <w:pPr>
        <w:autoSpaceDE w:val="0"/>
        <w:autoSpaceDN w:val="0"/>
        <w:snapToGrid w:val="0"/>
        <w:spacing w:line="450" w:lineRule="exact"/>
        <w:ind w:left="2696"/>
        <w:jc w:val="left"/>
        <w:rPr>
          <w:rFonts w:ascii="黑体" w:hAnsi="黑体" w:eastAsia="黑体" w:cs="黑体"/>
          <w:color w:val="auto"/>
          <w:sz w:val="36"/>
        </w:rPr>
      </w:pPr>
      <w:r>
        <w:rPr>
          <w:rFonts w:ascii="黑体" w:hAnsi="黑体" w:eastAsia="黑体" w:cs="黑体"/>
          <w:color w:val="auto"/>
          <w:sz w:val="36"/>
        </w:rPr>
        <w:t>4.教师及课程基本情况表</w:t>
      </w:r>
    </w:p>
    <w:p>
      <w:pPr>
        <w:numPr>
          <w:ilvl w:val="1"/>
          <w:numId w:val="1"/>
        </w:numPr>
        <w:snapToGrid w:val="0"/>
        <w:spacing w:before="226" w:after="141" w:line="350" w:lineRule="exact"/>
        <w:jc w:val="left"/>
        <w:rPr>
          <w:rFonts w:ascii="楷体_GB2312" w:hAnsi="楷体_GB2312" w:eastAsia="楷体_GB2312" w:cs="楷体_GB2312"/>
          <w:color w:val="auto"/>
          <w:spacing w:val="1"/>
          <w:sz w:val="28"/>
        </w:rPr>
      </w:pPr>
      <w:r>
        <w:rPr>
          <w:rFonts w:ascii="楷体_GB2312" w:hAnsi="楷体_GB2312" w:eastAsia="楷体_GB2312" w:cs="楷体_GB2312"/>
          <w:color w:val="auto"/>
          <w:sz w:val="28"/>
        </w:rPr>
        <w:t>教师及开课情况汇总表</w:t>
      </w:r>
      <w:r>
        <w:rPr>
          <w:rFonts w:ascii="仿宋_GB2312" w:hAnsi="仿宋_GB2312" w:eastAsia="仿宋_GB2312" w:cs="仿宋_GB2312"/>
          <w:color w:val="auto"/>
        </w:rPr>
        <w:t>（以下统计数据由系统生成）</w:t>
      </w:r>
    </w:p>
    <w:tbl>
      <w:tblPr>
        <w:tblStyle w:val="10"/>
        <w:tblW w:w="8193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6"/>
        <w:gridCol w:w="1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exact"/>
        </w:trPr>
        <w:tc>
          <w:tcPr>
            <w:tcW w:w="6346" w:type="dxa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448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专任教师总数</w:t>
            </w:r>
          </w:p>
        </w:tc>
        <w:tc>
          <w:tcPr>
            <w:tcW w:w="1847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</w:t>
            </w:r>
            <w:r>
              <w:rPr>
                <w:rFonts w:ascii="仿宋_GB2312" w:hAnsi="仿宋_GB2312" w:eastAsia="仿宋_GB2312" w:cs="仿宋_GB2312"/>
                <w:color w:val="auto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exact"/>
        </w:trPr>
        <w:tc>
          <w:tcPr>
            <w:tcW w:w="6346" w:type="dxa"/>
          </w:tcPr>
          <w:p>
            <w:pPr>
              <w:autoSpaceDE w:val="0"/>
              <w:autoSpaceDN w:val="0"/>
              <w:snapToGrid w:val="0"/>
              <w:spacing w:before="81" w:line="300" w:lineRule="exact"/>
              <w:ind w:left="768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具有教授（含其他正高级）职称教师数及比例</w:t>
            </w:r>
          </w:p>
        </w:tc>
        <w:tc>
          <w:tcPr>
            <w:tcW w:w="1847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1人，3</w:t>
            </w:r>
            <w:r>
              <w:rPr>
                <w:rFonts w:ascii="仿宋_GB2312" w:hAnsi="仿宋_GB2312" w:eastAsia="仿宋_GB2312" w:cs="仿宋_GB2312"/>
                <w:color w:val="auto"/>
              </w:rPr>
              <w:t>.6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exact"/>
        </w:trPr>
        <w:tc>
          <w:tcPr>
            <w:tcW w:w="6346" w:type="dxa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88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具有副教授及以上（含其他副高级）职称教师数及比例</w:t>
            </w:r>
          </w:p>
        </w:tc>
        <w:tc>
          <w:tcPr>
            <w:tcW w:w="1847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人，3</w:t>
            </w:r>
            <w:r>
              <w:rPr>
                <w:rFonts w:ascii="仿宋_GB2312" w:hAnsi="仿宋_GB2312" w:eastAsia="仿宋_GB2312" w:cs="仿宋_GB2312"/>
                <w:color w:val="auto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exact"/>
        </w:trPr>
        <w:tc>
          <w:tcPr>
            <w:tcW w:w="6346" w:type="dxa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1368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具有硕士及以上学位教师数及比例</w:t>
            </w:r>
          </w:p>
        </w:tc>
        <w:tc>
          <w:tcPr>
            <w:tcW w:w="1847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人，7</w:t>
            </w:r>
            <w:r>
              <w:rPr>
                <w:rFonts w:ascii="仿宋_GB2312" w:hAnsi="仿宋_GB2312" w:eastAsia="仿宋_GB2312" w:cs="仿宋_GB2312"/>
                <w:color w:val="auto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exact"/>
        </w:trPr>
        <w:tc>
          <w:tcPr>
            <w:tcW w:w="6346" w:type="dxa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1728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具有博士学位教师数及比例</w:t>
            </w:r>
          </w:p>
        </w:tc>
        <w:tc>
          <w:tcPr>
            <w:tcW w:w="1847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exact"/>
        </w:trPr>
        <w:tc>
          <w:tcPr>
            <w:tcW w:w="6346" w:type="dxa"/>
          </w:tcPr>
          <w:p>
            <w:pPr>
              <w:autoSpaceDE w:val="0"/>
              <w:autoSpaceDN w:val="0"/>
              <w:snapToGrid w:val="0"/>
              <w:spacing w:before="79"/>
              <w:ind w:left="1577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color w:val="auto"/>
              </w:rPr>
              <w:t>3</w:t>
            </w:r>
            <w:r>
              <w:rPr>
                <w:color w:val="auto"/>
                <w:spacing w:val="60"/>
              </w:rPr>
              <w:t>5</w:t>
            </w:r>
            <w:r>
              <w:rPr>
                <w:rFonts w:ascii="仿宋_GB2312" w:hAnsi="仿宋_GB2312" w:eastAsia="仿宋_GB2312" w:cs="仿宋_GB2312"/>
                <w:color w:val="auto"/>
              </w:rPr>
              <w:t>岁及以下青年教师数及比例</w:t>
            </w:r>
          </w:p>
        </w:tc>
        <w:tc>
          <w:tcPr>
            <w:tcW w:w="1847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9人，68%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exact"/>
        </w:trPr>
        <w:tc>
          <w:tcPr>
            <w:tcW w:w="6346" w:type="dxa"/>
          </w:tcPr>
          <w:p>
            <w:pPr>
              <w:autoSpaceDE w:val="0"/>
              <w:autoSpaceDN w:val="0"/>
              <w:snapToGrid w:val="0"/>
              <w:spacing w:before="80"/>
              <w:ind w:left="2018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color w:val="auto"/>
              </w:rPr>
              <w:t>36-5</w:t>
            </w:r>
            <w:r>
              <w:rPr>
                <w:color w:val="auto"/>
                <w:spacing w:val="60"/>
              </w:rPr>
              <w:t>5</w:t>
            </w:r>
            <w:r>
              <w:rPr>
                <w:rFonts w:ascii="仿宋_GB2312" w:hAnsi="仿宋_GB2312" w:eastAsia="仿宋_GB2312" w:cs="仿宋_GB2312"/>
                <w:color w:val="auto"/>
              </w:rPr>
              <w:t>岁教师数及比例</w:t>
            </w:r>
          </w:p>
        </w:tc>
        <w:tc>
          <w:tcPr>
            <w:tcW w:w="1847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8人，29%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exact"/>
        </w:trPr>
        <w:tc>
          <w:tcPr>
            <w:tcW w:w="6346" w:type="dxa"/>
          </w:tcPr>
          <w:p>
            <w:pPr>
              <w:autoSpaceDE w:val="0"/>
              <w:autoSpaceDN w:val="0"/>
              <w:snapToGrid w:val="0"/>
              <w:spacing w:before="81" w:line="300" w:lineRule="exact"/>
              <w:ind w:left="2174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兼职</w:t>
            </w:r>
            <w:r>
              <w:rPr>
                <w:color w:val="auto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</w:rPr>
              <w:t>专职教师比例</w:t>
            </w:r>
          </w:p>
        </w:tc>
        <w:tc>
          <w:tcPr>
            <w:tcW w:w="1847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exact"/>
        </w:trPr>
        <w:tc>
          <w:tcPr>
            <w:tcW w:w="6346" w:type="dxa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08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专业核心课程门数</w:t>
            </w:r>
          </w:p>
        </w:tc>
        <w:tc>
          <w:tcPr>
            <w:tcW w:w="1847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13门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exact"/>
        </w:trPr>
        <w:tc>
          <w:tcPr>
            <w:tcW w:w="6346" w:type="dxa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768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专业核心课程任课教师数（此项由学校填写）</w:t>
            </w:r>
          </w:p>
        </w:tc>
        <w:tc>
          <w:tcPr>
            <w:tcW w:w="1847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13人</w:t>
            </w:r>
          </w:p>
        </w:tc>
      </w:tr>
    </w:tbl>
    <w:p>
      <w:pPr>
        <w:numPr>
          <w:ilvl w:val="1"/>
          <w:numId w:val="1"/>
        </w:numPr>
        <w:snapToGrid w:val="0"/>
        <w:spacing w:before="289" w:after="141" w:line="350" w:lineRule="exact"/>
        <w:jc w:val="left"/>
        <w:rPr>
          <w:rFonts w:ascii="楷体_GB2312" w:hAnsi="楷体_GB2312" w:eastAsia="楷体_GB2312" w:cs="楷体_GB2312"/>
          <w:color w:val="auto"/>
          <w:spacing w:val="1"/>
          <w:sz w:val="28"/>
        </w:rPr>
      </w:pPr>
      <w:r>
        <w:rPr>
          <w:rFonts w:ascii="楷体_GB2312" w:hAnsi="楷体_GB2312" w:eastAsia="楷体_GB2312" w:cs="楷体_GB2312"/>
          <w:color w:val="auto"/>
          <w:sz w:val="28"/>
        </w:rPr>
        <w:t>教师基本情况表</w:t>
      </w:r>
      <w:r>
        <w:rPr>
          <w:rFonts w:ascii="仿宋_GB2312" w:hAnsi="仿宋_GB2312" w:eastAsia="仿宋_GB2312" w:cs="仿宋_GB2312"/>
          <w:color w:val="auto"/>
        </w:rPr>
        <w:t>（以下表格数据由学校填写）</w:t>
      </w:r>
    </w:p>
    <w:tbl>
      <w:tblPr>
        <w:tblStyle w:val="10"/>
        <w:tblW w:w="93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567"/>
        <w:gridCol w:w="784"/>
        <w:gridCol w:w="1276"/>
        <w:gridCol w:w="916"/>
        <w:gridCol w:w="1134"/>
        <w:gridCol w:w="1134"/>
        <w:gridCol w:w="709"/>
        <w:gridCol w:w="1418"/>
        <w:gridCol w:w="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199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姓</w:t>
            </w:r>
          </w:p>
          <w:p>
            <w:pPr>
              <w:autoSpaceDE w:val="0"/>
              <w:autoSpaceDN w:val="0"/>
              <w:snapToGrid w:val="0"/>
              <w:spacing w:before="79" w:line="300" w:lineRule="exact"/>
              <w:ind w:left="199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名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199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性</w:t>
            </w:r>
          </w:p>
          <w:p>
            <w:pPr>
              <w:autoSpaceDE w:val="0"/>
              <w:autoSpaceDN w:val="0"/>
              <w:snapToGrid w:val="0"/>
              <w:spacing w:before="101" w:line="300" w:lineRule="exact"/>
              <w:ind w:left="199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别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出生</w:t>
            </w:r>
          </w:p>
          <w:p>
            <w:pPr>
              <w:autoSpaceDE w:val="0"/>
              <w:autoSpaceDN w:val="0"/>
              <w:snapToGrid w:val="0"/>
              <w:spacing w:before="101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48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拟授</w:t>
            </w:r>
          </w:p>
          <w:p>
            <w:pPr>
              <w:autoSpaceDE w:val="0"/>
              <w:autoSpaceDN w:val="0"/>
              <w:snapToGrid w:val="0"/>
              <w:spacing w:before="101" w:line="300" w:lineRule="exact"/>
              <w:ind w:left="248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课程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专业技</w:t>
            </w:r>
          </w:p>
          <w:p>
            <w:pPr>
              <w:autoSpaceDE w:val="0"/>
              <w:autoSpaceDN w:val="0"/>
              <w:snapToGrid w:val="0"/>
              <w:spacing w:before="101" w:line="300" w:lineRule="exact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术职务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127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最后学历</w:t>
            </w:r>
          </w:p>
          <w:p>
            <w:pPr>
              <w:autoSpaceDE w:val="0"/>
              <w:autoSpaceDN w:val="0"/>
              <w:snapToGrid w:val="0"/>
              <w:spacing w:before="101" w:line="300" w:lineRule="exact"/>
              <w:ind w:left="127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毕业学校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127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最后学历</w:t>
            </w:r>
          </w:p>
          <w:p>
            <w:pPr>
              <w:autoSpaceDE w:val="0"/>
              <w:autoSpaceDN w:val="0"/>
              <w:snapToGrid w:val="0"/>
              <w:spacing w:before="101" w:line="300" w:lineRule="exact"/>
              <w:ind w:left="127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毕业专业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127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最后学历</w:t>
            </w:r>
          </w:p>
          <w:p>
            <w:pPr>
              <w:autoSpaceDE w:val="0"/>
              <w:autoSpaceDN w:val="0"/>
              <w:snapToGrid w:val="0"/>
              <w:spacing w:before="101" w:line="300" w:lineRule="exact"/>
              <w:ind w:left="127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毕业学位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86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研究</w:t>
            </w:r>
          </w:p>
          <w:p>
            <w:pPr>
              <w:autoSpaceDE w:val="0"/>
              <w:autoSpaceDN w:val="0"/>
              <w:snapToGrid w:val="0"/>
              <w:spacing w:before="101" w:line="300" w:lineRule="exact"/>
              <w:ind w:left="86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领域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  <w:p>
            <w:pPr>
              <w:autoSpaceDE w:val="0"/>
              <w:autoSpaceDN w:val="0"/>
              <w:snapToGrid w:val="0"/>
              <w:spacing w:before="101"/>
              <w:ind w:left="187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color w:val="auto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</w:rPr>
              <w:t>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1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杨丽华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女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1956年5月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儿童文学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西南师范大学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教育原理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幼儿音乐教育、幼儿园艺术教育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刘燕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女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1981年2月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课程与教学论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北京语言大学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课程与教学论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语文教学法、语言学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何晓慧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女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1990年11月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教育科学研究方法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讲师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云南师范大学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课程与教学论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教育与教学理论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2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王海涛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女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1987年9月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儿童发展心理学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讲师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云南师范大学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发展与教育心理学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社会性发展与辅导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陈志艳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女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1987年9月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普通心理学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讲师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云南师范大学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基础心理学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心理学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8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康绍喜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男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1987年9月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教育哲学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讲师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云南民族大学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教育学原理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教育人类学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0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李箐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女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1994年6月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小学教育学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未定级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大理大学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学前教育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学前教育学理论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谭亮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女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1987年9月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形体与舞蹈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讲师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云南艺术学院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音乐学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学士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音乐理论研究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董健呈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男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1987年9月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音乐基础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讲师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云南艺术学院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音乐教育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学士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音乐理论研究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台兴荣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男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981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年2月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钢琴基础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讲师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云南艺术学院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音乐学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音乐理论研究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豆青青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女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1981年12月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小学班队原理与实践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讲师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云南师范大学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学校心理健康辅导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学校心理健康辅导；音乐教育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刘晓东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男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1985年11月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书法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河南大学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书法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书法研究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段剑源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男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1987年9月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美术基础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云南艺术学院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艺术设计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学士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书法研究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3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林谋旺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男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1987年9月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教具学具制作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四川美术学院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艺术设计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学士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产品设计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6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杨雯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女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1988年10月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中外美术作品鉴赏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讲师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湖北美术学院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艺术设计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产品设计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王健丰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男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1987年9月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小学科技活动指导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讲师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重庆大学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美术学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艺术设计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0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谈秦里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男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1987年8月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小学生趣味体育游戏与比赛活动组织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讲师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云南师范大学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体育教育训练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体育教育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7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罗国婷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女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1990年11月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小学生趣味体育游戏与比赛活动组织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讲师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云南师范大学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体育教学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体育教育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4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贺双燕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女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1986年6月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小学英语课程与教学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讲师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中国石油大学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英语语言文学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英语教学和跨文化交际研究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6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段海萍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女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1988年10月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英语口语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讲师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英国爱丁堡大学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对外英语教学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英语教学法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5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彭乃驰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男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1981年1月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初等数学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云南大学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计算数学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学士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数学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1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李虎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男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986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年6月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现代教育技术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讲师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西南大学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新闻学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新闻与传播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2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党婷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女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1984年4月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小学数学课程与教学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云南大学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数学与应用数学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学士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数学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和湍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女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986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年9月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现代汉语语音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讲师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云南大学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民俗学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普通话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2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熊斌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男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982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年1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小学语文课程与教学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云南师范大学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美学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美育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1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吕晓俊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男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986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年5月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解析几何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昆明理工大学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电子信息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微分方程与动力系统研究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张文通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男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979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年6月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阅读与写作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厦门大学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文艺学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文学批评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exac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卢劲波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男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1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970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年1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中国古代文学</w:t>
            </w:r>
          </w:p>
        </w:tc>
        <w:tc>
          <w:tcPr>
            <w:tcW w:w="916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南京师范大学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中国古代文学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18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中国古代文学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221"/>
              <w:jc w:val="center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专职</w:t>
            </w:r>
          </w:p>
        </w:tc>
      </w:tr>
    </w:tbl>
    <w:p>
      <w:pPr>
        <w:numPr>
          <w:ilvl w:val="1"/>
          <w:numId w:val="1"/>
        </w:numPr>
        <w:snapToGrid w:val="0"/>
        <w:spacing w:before="289" w:after="141" w:line="350" w:lineRule="exact"/>
        <w:jc w:val="left"/>
        <w:rPr>
          <w:rFonts w:ascii="楷体_GB2312" w:hAnsi="楷体_GB2312" w:eastAsia="楷体_GB2312" w:cs="楷体_GB2312"/>
          <w:color w:val="auto"/>
          <w:spacing w:val="1"/>
          <w:sz w:val="28"/>
        </w:rPr>
      </w:pPr>
      <w:r>
        <w:rPr>
          <w:rFonts w:ascii="楷体_GB2312" w:hAnsi="楷体_GB2312" w:eastAsia="楷体_GB2312" w:cs="楷体_GB2312"/>
          <w:color w:val="auto"/>
          <w:sz w:val="28"/>
        </w:rPr>
        <w:t>专业核心课程表</w:t>
      </w:r>
      <w:r>
        <w:rPr>
          <w:rFonts w:ascii="仿宋_GB2312" w:hAnsi="仿宋_GB2312" w:eastAsia="仿宋_GB2312" w:cs="仿宋_GB2312"/>
          <w:color w:val="auto"/>
        </w:rPr>
        <w:t>（以下表格数据由学校填写）</w:t>
      </w:r>
    </w:p>
    <w:tbl>
      <w:tblPr>
        <w:tblStyle w:val="10"/>
        <w:tblW w:w="9215" w:type="dxa"/>
        <w:tblInd w:w="-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1"/>
        <w:gridCol w:w="1134"/>
        <w:gridCol w:w="1276"/>
        <w:gridCol w:w="1559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2" w:hRule="exact"/>
        </w:trPr>
        <w:tc>
          <w:tcPr>
            <w:tcW w:w="3261" w:type="dxa"/>
          </w:tcPr>
          <w:p>
            <w:pPr>
              <w:autoSpaceDE w:val="0"/>
              <w:autoSpaceDN w:val="0"/>
              <w:snapToGrid w:val="0"/>
              <w:spacing w:before="271" w:line="300" w:lineRule="exact"/>
              <w:ind w:firstLine="960" w:firstLineChars="40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课程名称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snapToGrid w:val="0"/>
              <w:spacing w:before="115" w:line="300" w:lineRule="exact"/>
              <w:ind w:left="398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课程</w:t>
            </w:r>
          </w:p>
          <w:p>
            <w:pPr>
              <w:autoSpaceDE w:val="0"/>
              <w:autoSpaceDN w:val="0"/>
              <w:snapToGrid w:val="0"/>
              <w:spacing w:before="12" w:line="300" w:lineRule="exact"/>
              <w:ind w:left="278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总学时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napToGrid w:val="0"/>
              <w:spacing w:before="115" w:line="300" w:lineRule="exact"/>
              <w:ind w:left="302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课程</w:t>
            </w:r>
          </w:p>
          <w:p>
            <w:pPr>
              <w:autoSpaceDE w:val="0"/>
              <w:autoSpaceDN w:val="0"/>
              <w:snapToGrid w:val="0"/>
              <w:spacing w:before="12" w:line="300" w:lineRule="exact"/>
              <w:ind w:left="182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周学时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snapToGrid w:val="0"/>
              <w:spacing w:before="271" w:line="30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拟授课教师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snapToGrid w:val="0"/>
              <w:spacing w:before="271" w:line="300" w:lineRule="exact"/>
              <w:ind w:left="161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授课学期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3261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小学教育学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34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李箐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第2学期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exact"/>
        </w:trPr>
        <w:tc>
          <w:tcPr>
            <w:tcW w:w="3261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儿童发展心理学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34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2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王海涛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第</w:t>
            </w:r>
            <w:r>
              <w:rPr>
                <w:rFonts w:ascii="仿宋_GB2312" w:hAnsi="仿宋_GB2312" w:eastAsia="仿宋_GB2312" w:cs="仿宋_GB2312"/>
                <w:color w:val="auto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exact"/>
        </w:trPr>
        <w:tc>
          <w:tcPr>
            <w:tcW w:w="3261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中国古代文学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5</w:t>
            </w:r>
            <w:r>
              <w:rPr>
                <w:rFonts w:ascii="仿宋_GB2312" w:hAnsi="仿宋_GB2312" w:eastAsia="仿宋_GB2312" w:cs="仿宋_GB2312"/>
                <w:color w:val="auto"/>
              </w:rPr>
              <w:t>1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3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卢劲波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第3学期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exact"/>
        </w:trPr>
        <w:tc>
          <w:tcPr>
            <w:tcW w:w="3261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课程与教学论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34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2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刘燕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第3学期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exact"/>
        </w:trPr>
        <w:tc>
          <w:tcPr>
            <w:tcW w:w="3261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现代教育技术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34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2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李虎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第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exact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小学英语课程与教学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34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2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贺双燕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第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3261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小学语文课程与教学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34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2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熊斌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第4学期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exact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小学数学课程与教学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34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2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党婷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第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3261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儿童文学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34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2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杨丽华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第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3261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教育科学研究方法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34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2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何晓慧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第</w:t>
            </w:r>
            <w:r>
              <w:rPr>
                <w:rFonts w:ascii="仿宋_GB2312" w:hAnsi="仿宋_GB2312" w:eastAsia="仿宋_GB2312" w:cs="仿宋_GB2312"/>
                <w:color w:val="auto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3261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小学班队原理与实践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34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2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豆青青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第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初等数学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34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2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彭乃驰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第5学期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3261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阅读与写作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3</w:t>
            </w:r>
            <w:r>
              <w:rPr>
                <w:rFonts w:ascii="仿宋_GB2312" w:hAnsi="仿宋_GB2312" w:eastAsia="仿宋_GB2312" w:cs="仿宋_GB2312"/>
                <w:color w:val="auto"/>
                <w:szCs w:val="22"/>
              </w:rPr>
              <w:t>4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2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张文通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第7学期</w:t>
            </w:r>
          </w:p>
        </w:tc>
      </w:tr>
    </w:tbl>
    <w:p>
      <w:pPr>
        <w:autoSpaceDE w:val="0"/>
        <w:autoSpaceDN w:val="0"/>
        <w:snapToGrid w:val="0"/>
        <w:spacing w:line="450" w:lineRule="exact"/>
        <w:ind w:left="2636"/>
        <w:jc w:val="left"/>
        <w:rPr>
          <w:rFonts w:ascii="黑体" w:hAnsi="黑体" w:eastAsia="黑体" w:cs="黑体"/>
          <w:color w:val="auto"/>
          <w:sz w:val="36"/>
        </w:rPr>
      </w:pPr>
      <w:r>
        <w:rPr>
          <w:rFonts w:ascii="黑体" w:hAnsi="黑体" w:eastAsia="黑体" w:cs="黑体"/>
          <w:color w:val="auto"/>
          <w:sz w:val="36"/>
        </w:rPr>
        <w:t>5.专业主要带头人简介</w:t>
      </w:r>
      <w:r>
        <w:rPr>
          <w:rFonts w:hint="eastAsia" w:ascii="黑体" w:hAnsi="黑体" w:eastAsia="黑体" w:cs="黑体"/>
          <w:color w:val="auto"/>
          <w:sz w:val="36"/>
        </w:rPr>
        <w:t>-1</w:t>
      </w:r>
    </w:p>
    <w:tbl>
      <w:tblPr>
        <w:tblStyle w:val="10"/>
        <w:tblpPr w:leftFromText="180" w:rightFromText="180" w:vertAnchor="text" w:horzAnchor="page" w:tblpX="1437" w:tblpY="86"/>
        <w:tblOverlap w:val="never"/>
        <w:tblW w:w="95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438"/>
        <w:gridCol w:w="257"/>
        <w:gridCol w:w="751"/>
        <w:gridCol w:w="775"/>
        <w:gridCol w:w="780"/>
        <w:gridCol w:w="1133"/>
        <w:gridCol w:w="1162"/>
        <w:gridCol w:w="10"/>
        <w:gridCol w:w="1318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0" w:type="dxa"/>
            <w:vAlign w:val="center"/>
          </w:tcPr>
          <w:p>
            <w:pPr>
              <w:pStyle w:val="19"/>
              <w:spacing w:before="14" w:line="306" w:lineRule="exact"/>
              <w:ind w:left="23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438" w:type="dxa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刘燕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pStyle w:val="19"/>
              <w:spacing w:before="14" w:line="306" w:lineRule="exact"/>
              <w:jc w:val="both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775" w:type="dxa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女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pStyle w:val="19"/>
              <w:spacing w:before="14" w:line="306" w:lineRule="exact"/>
              <w:ind w:left="138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专业技术职务</w:t>
            </w:r>
          </w:p>
        </w:tc>
        <w:tc>
          <w:tcPr>
            <w:tcW w:w="1162" w:type="dxa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副教授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pStyle w:val="19"/>
              <w:spacing w:before="14" w:line="306" w:lineRule="exact"/>
              <w:ind w:left="13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60" w:type="dxa"/>
            <w:vAlign w:val="center"/>
          </w:tcPr>
          <w:p>
            <w:pPr>
              <w:pStyle w:val="19"/>
              <w:spacing w:line="307" w:lineRule="exact"/>
              <w:ind w:left="99" w:right="9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拟承担</w:t>
            </w:r>
          </w:p>
          <w:p>
            <w:pPr>
              <w:pStyle w:val="19"/>
              <w:spacing w:before="4" w:line="292" w:lineRule="exact"/>
              <w:ind w:left="99" w:right="9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课程</w:t>
            </w:r>
          </w:p>
        </w:tc>
        <w:tc>
          <w:tcPr>
            <w:tcW w:w="3221" w:type="dxa"/>
            <w:gridSpan w:val="4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课程与教学论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pStyle w:val="19"/>
              <w:spacing w:before="155"/>
              <w:ind w:left="138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现在所在单位</w:t>
            </w:r>
          </w:p>
        </w:tc>
        <w:tc>
          <w:tcPr>
            <w:tcW w:w="3482" w:type="dxa"/>
            <w:gridSpan w:val="4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云南大学旅游文化学院文学院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line="307" w:lineRule="exact"/>
              <w:ind w:left="107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最后学历毕业时间、</w:t>
            </w:r>
          </w:p>
          <w:p>
            <w:pPr>
              <w:pStyle w:val="19"/>
              <w:spacing w:before="4" w:line="292" w:lineRule="exact"/>
              <w:ind w:left="777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学校、专业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/>
              </w:rPr>
              <w:t>2009年毕业于北京语言大学课程与教学论专业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before="158"/>
              <w:ind w:left="606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课程与教学法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line="244" w:lineRule="auto"/>
              <w:ind w:left="126" w:right="117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19"/>
              <w:tabs>
                <w:tab w:val="left" w:pos="312"/>
              </w:tabs>
              <w:jc w:val="both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论文：</w:t>
            </w:r>
          </w:p>
          <w:p>
            <w:pPr>
              <w:pStyle w:val="19"/>
              <w:tabs>
                <w:tab w:val="left" w:pos="312"/>
              </w:tabs>
              <w:jc w:val="both"/>
              <w:rPr>
                <w:rFonts w:ascii="仿宋_GB2312" w:eastAsia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</w:t>
            </w:r>
            <w:r>
              <w:rPr>
                <w:rFonts w:ascii="仿宋_GB2312" w:eastAsia="仿宋_GB2312"/>
                <w:color w:val="auto"/>
                <w:sz w:val="24"/>
              </w:rPr>
              <w:t>.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旅游开发后云南泸沽湖地区摩梭人的语言保持，绥化学院学报,2017.5</w:t>
            </w:r>
            <w:r>
              <w:rPr>
                <w:rFonts w:hint="eastAsia" w:ascii="仿宋_GB2312" w:eastAsia="仿宋_GB2312"/>
                <w:color w:val="auto"/>
                <w:sz w:val="24"/>
                <w:lang w:val="en-US"/>
              </w:rPr>
              <w:t>.</w:t>
            </w:r>
          </w:p>
          <w:p>
            <w:pPr>
              <w:pStyle w:val="19"/>
              <w:jc w:val="both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2.旅游开发后泸沽湖摩梭人语言使用情况调查——以落水村和里格村为例，湖北广播电视大学学报，2016年第2期。</w:t>
            </w:r>
          </w:p>
          <w:p>
            <w:pPr>
              <w:pStyle w:val="19"/>
              <w:jc w:val="both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3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.旅游开发背景下永宁摩梭人的语言认同与民族认同，河南广播电视大学学报,2016.9</w:t>
            </w:r>
            <w:r>
              <w:rPr>
                <w:rFonts w:hint="eastAsia" w:ascii="仿宋_GB2312" w:eastAsia="仿宋_GB2312"/>
                <w:color w:val="auto"/>
                <w:sz w:val="24"/>
                <w:lang w:val="en-US"/>
              </w:rPr>
              <w:t>.</w:t>
            </w:r>
          </w:p>
          <w:p>
            <w:pPr>
              <w:rPr>
                <w:rFonts w:ascii="仿宋_GB2312" w:hAnsi="宋体" w:eastAsia="仿宋_GB2312" w:cs="宋体"/>
                <w:color w:val="auto"/>
                <w:lang w:val="zh-CN" w:bidi="zh-CN"/>
              </w:rPr>
            </w:pPr>
            <w:r>
              <w:rPr>
                <w:rFonts w:ascii="仿宋_GB2312" w:hAnsi="宋体" w:eastAsia="仿宋_GB2312" w:cs="宋体"/>
                <w:color w:val="auto"/>
                <w:lang w:val="zh-CN" w:bidi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lang w:val="zh-CN" w:bidi="zh-CN"/>
              </w:rPr>
              <w:t>.“（在）……上/下”引申用法的认知理据，鸡西大学学报，2015.10</w:t>
            </w:r>
            <w:r>
              <w:rPr>
                <w:rFonts w:hint="eastAsia" w:ascii="仿宋_GB2312" w:hAnsi="宋体" w:eastAsia="仿宋_GB2312" w:cs="宋体"/>
                <w:color w:val="auto"/>
                <w:lang w:bidi="zh-CN"/>
              </w:rPr>
              <w:t>.</w:t>
            </w:r>
          </w:p>
          <w:p>
            <w:pPr>
              <w:rPr>
                <w:rFonts w:ascii="仿宋_GB2312" w:hAnsi="宋体" w:eastAsia="仿宋_GB2312" w:cs="宋体"/>
                <w:color w:val="auto"/>
                <w:lang w:val="zh-CN" w:bidi="zh-CN"/>
              </w:rPr>
            </w:pPr>
            <w:r>
              <w:rPr>
                <w:rFonts w:ascii="仿宋_GB2312" w:hAnsi="宋体" w:eastAsia="仿宋_GB2312" w:cs="宋体"/>
                <w:color w:val="auto"/>
                <w:lang w:val="zh-CN" w:bidi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lang w:val="zh-CN" w:bidi="zh-CN"/>
              </w:rPr>
              <w:t>.云南方言被动标记“着”的形成探源，牡丹江大学学报，2015.10</w:t>
            </w:r>
            <w:r>
              <w:rPr>
                <w:rFonts w:hint="eastAsia" w:ascii="仿宋_GB2312" w:hAnsi="宋体" w:eastAsia="仿宋_GB2312" w:cs="宋体"/>
                <w:color w:val="auto"/>
                <w:lang w:bidi="zh-CN"/>
              </w:rPr>
              <w:t>.</w:t>
            </w:r>
          </w:p>
          <w:p>
            <w:pPr>
              <w:pStyle w:val="19"/>
              <w:jc w:val="both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6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.互联网时代的语言和谐问题，重庆电子工程职业学院学报，2015.5</w:t>
            </w:r>
            <w:r>
              <w:rPr>
                <w:rFonts w:hint="eastAsia" w:ascii="仿宋_GB2312" w:eastAsia="仿宋_GB2312"/>
                <w:color w:val="auto"/>
                <w:sz w:val="24"/>
                <w:lang w:val="en-US"/>
              </w:rPr>
              <w:t>.</w:t>
            </w:r>
          </w:p>
          <w:p>
            <w:pPr>
              <w:pStyle w:val="19"/>
              <w:jc w:val="both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7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.汉语儿童六类实词习得顺序和习得偏误的个案研究，现代语文，2016年第7期。</w:t>
            </w:r>
          </w:p>
          <w:p>
            <w:pPr>
              <w:pStyle w:val="19"/>
              <w:jc w:val="both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8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.鼻化元音与丽江地区普通话教学，云南教育·高等教育研究，2013年第3期。</w:t>
            </w:r>
          </w:p>
          <w:p>
            <w:pPr>
              <w:pStyle w:val="19"/>
              <w:jc w:val="both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项目：</w:t>
            </w:r>
          </w:p>
          <w:p>
            <w:pPr>
              <w:pStyle w:val="19"/>
              <w:jc w:val="both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</w:t>
            </w:r>
            <w:r>
              <w:rPr>
                <w:rFonts w:ascii="仿宋_GB2312" w:eastAsia="仿宋_GB2312"/>
                <w:color w:val="auto"/>
                <w:sz w:val="24"/>
              </w:rPr>
              <w:t>.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旅游开发背景下泸沽湖摩梭人语言使用状况研究，云南省教育厅，2015年9月-2017年6月。</w:t>
            </w:r>
          </w:p>
          <w:p>
            <w:pPr>
              <w:pStyle w:val="19"/>
              <w:jc w:val="both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</w:t>
            </w:r>
            <w:r>
              <w:rPr>
                <w:rFonts w:ascii="仿宋_GB2312" w:eastAsia="仿宋_GB2312"/>
                <w:color w:val="auto"/>
                <w:sz w:val="24"/>
              </w:rPr>
              <w:t>.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云南方言区大学生普通话教学研究—以滇西北地区为例，云南省教育厅，2012-2014年。</w:t>
            </w:r>
          </w:p>
          <w:p>
            <w:pPr>
              <w:pStyle w:val="19"/>
              <w:jc w:val="both"/>
              <w:rPr>
                <w:rFonts w:eastAsia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</w:t>
            </w:r>
            <w:r>
              <w:rPr>
                <w:rFonts w:ascii="仿宋_GB2312" w:eastAsia="仿宋_GB2312"/>
                <w:color w:val="auto"/>
                <w:sz w:val="24"/>
              </w:rPr>
              <w:t>.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基于学生自主发展素养的课堂教学模式研究——以《语言教学法》课程为例，校级教改项目，2018-2019年。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ind w:left="606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从事科学研究</w:t>
            </w:r>
          </w:p>
          <w:p>
            <w:pPr>
              <w:pStyle w:val="19"/>
              <w:spacing w:before="4" w:line="292" w:lineRule="exact"/>
              <w:ind w:firstLine="720" w:firstLineChars="3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及获奖情况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line="307" w:lineRule="exact"/>
              <w:ind w:left="107" w:right="98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近三年获得教学研究经费（万元）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pStyle w:val="19"/>
              <w:spacing w:line="307" w:lineRule="exact"/>
              <w:ind w:left="106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近三年获得科学研</w:t>
            </w:r>
          </w:p>
          <w:p>
            <w:pPr>
              <w:pStyle w:val="19"/>
              <w:spacing w:before="4" w:line="292" w:lineRule="exact"/>
              <w:ind w:left="106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究经费（万元）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line="307" w:lineRule="exact"/>
              <w:ind w:left="107" w:right="98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近三年给本科生授课</w:t>
            </w:r>
          </w:p>
          <w:p>
            <w:pPr>
              <w:pStyle w:val="19"/>
              <w:spacing w:before="4" w:line="292" w:lineRule="exact"/>
              <w:ind w:left="106" w:right="98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现代汉语、语言学概论、对外汉语教学法、修辞学；1</w:t>
            </w:r>
            <w:r>
              <w:rPr>
                <w:rFonts w:ascii="仿宋_GB2312" w:eastAsia="仿宋_GB2312"/>
                <w:color w:val="auto"/>
                <w:sz w:val="24"/>
              </w:rPr>
              <w:t>326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学时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pStyle w:val="19"/>
              <w:spacing w:line="307" w:lineRule="exact"/>
              <w:ind w:left="106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近三年指导本科毕</w:t>
            </w:r>
          </w:p>
          <w:p>
            <w:pPr>
              <w:pStyle w:val="19"/>
              <w:spacing w:before="4" w:line="292" w:lineRule="exact"/>
              <w:ind w:left="106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业设计（人次）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/>
              </w:rPr>
              <w:t>13</w:t>
            </w:r>
          </w:p>
        </w:tc>
      </w:tr>
    </w:tbl>
    <w:p>
      <w:pPr>
        <w:autoSpaceDE w:val="0"/>
        <w:autoSpaceDN w:val="0"/>
        <w:snapToGrid w:val="0"/>
        <w:spacing w:line="450" w:lineRule="exact"/>
        <w:ind w:firstLine="2160" w:firstLineChars="600"/>
        <w:jc w:val="left"/>
        <w:rPr>
          <w:rFonts w:ascii="黑体" w:hAnsi="黑体" w:eastAsia="黑体" w:cs="黑体"/>
          <w:color w:val="auto"/>
          <w:sz w:val="36"/>
        </w:rPr>
      </w:pPr>
      <w:r>
        <w:rPr>
          <w:rFonts w:ascii="黑体" w:hAnsi="黑体" w:eastAsia="黑体" w:cs="黑体"/>
          <w:color w:val="auto"/>
          <w:sz w:val="36"/>
        </w:rPr>
        <w:t>专业主要带头人简介</w:t>
      </w:r>
      <w:r>
        <w:rPr>
          <w:rFonts w:hint="eastAsia" w:ascii="黑体" w:hAnsi="黑体" w:eastAsia="黑体" w:cs="黑体"/>
          <w:color w:val="auto"/>
          <w:sz w:val="36"/>
        </w:rPr>
        <w:t>-2</w:t>
      </w:r>
    </w:p>
    <w:tbl>
      <w:tblPr>
        <w:tblStyle w:val="10"/>
        <w:tblpPr w:leftFromText="180" w:rightFromText="180" w:vertAnchor="text" w:horzAnchor="page" w:tblpX="1437" w:tblpY="86"/>
        <w:tblOverlap w:val="never"/>
        <w:tblW w:w="95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59"/>
        <w:gridCol w:w="436"/>
        <w:gridCol w:w="776"/>
        <w:gridCol w:w="838"/>
        <w:gridCol w:w="692"/>
        <w:gridCol w:w="1208"/>
        <w:gridCol w:w="1075"/>
        <w:gridCol w:w="1340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0" w:type="dxa"/>
            <w:vAlign w:val="center"/>
          </w:tcPr>
          <w:p>
            <w:pPr>
              <w:pStyle w:val="19"/>
              <w:spacing w:before="14" w:line="306" w:lineRule="exact"/>
              <w:ind w:left="23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59" w:type="dxa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杨丽华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pStyle w:val="19"/>
              <w:spacing w:before="14" w:line="306" w:lineRule="exact"/>
              <w:ind w:left="38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838" w:type="dxa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女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pStyle w:val="19"/>
              <w:spacing w:before="14" w:line="306" w:lineRule="exact"/>
              <w:ind w:left="138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专业技术职务</w:t>
            </w:r>
          </w:p>
        </w:tc>
        <w:tc>
          <w:tcPr>
            <w:tcW w:w="1075" w:type="dxa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教授</w:t>
            </w:r>
          </w:p>
        </w:tc>
        <w:tc>
          <w:tcPr>
            <w:tcW w:w="1340" w:type="dxa"/>
            <w:vAlign w:val="center"/>
          </w:tcPr>
          <w:p>
            <w:pPr>
              <w:pStyle w:val="19"/>
              <w:spacing w:before="14" w:line="306" w:lineRule="exact"/>
              <w:ind w:left="13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60" w:type="dxa"/>
            <w:vAlign w:val="center"/>
          </w:tcPr>
          <w:p>
            <w:pPr>
              <w:pStyle w:val="19"/>
              <w:spacing w:before="4" w:line="292" w:lineRule="exact"/>
              <w:ind w:right="90"/>
              <w:jc w:val="both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拟承担课程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儿童文学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pStyle w:val="19"/>
              <w:spacing w:before="155"/>
              <w:ind w:left="138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现在所在单位</w:t>
            </w:r>
          </w:p>
        </w:tc>
        <w:tc>
          <w:tcPr>
            <w:tcW w:w="3407" w:type="dxa"/>
            <w:gridSpan w:val="3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云南大学旅游文化学院文学院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line="307" w:lineRule="exact"/>
              <w:ind w:left="107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最后学历毕业时间、</w:t>
            </w:r>
          </w:p>
          <w:p>
            <w:pPr>
              <w:pStyle w:val="19"/>
              <w:spacing w:before="4" w:line="292" w:lineRule="exact"/>
              <w:ind w:left="777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学校、专业</w:t>
            </w:r>
          </w:p>
        </w:tc>
        <w:tc>
          <w:tcPr>
            <w:tcW w:w="6921" w:type="dxa"/>
            <w:gridSpan w:val="7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/>
              </w:rPr>
              <w:t>2000年毕业于西南师大研究生院教育原理专业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before="158"/>
              <w:ind w:left="606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主要研究方向</w:t>
            </w:r>
          </w:p>
        </w:tc>
        <w:tc>
          <w:tcPr>
            <w:tcW w:w="6921" w:type="dxa"/>
            <w:gridSpan w:val="7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幼儿音乐教育、幼儿园艺术教育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line="244" w:lineRule="auto"/>
              <w:ind w:left="126" w:right="117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6921" w:type="dxa"/>
            <w:gridSpan w:val="7"/>
            <w:vAlign w:val="center"/>
          </w:tcPr>
          <w:p>
            <w:pPr>
              <w:pStyle w:val="19"/>
              <w:spacing w:line="244" w:lineRule="auto"/>
              <w:ind w:left="126" w:right="117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著作：</w:t>
            </w:r>
          </w:p>
          <w:p>
            <w:pPr>
              <w:pStyle w:val="19"/>
              <w:spacing w:line="244" w:lineRule="auto"/>
              <w:ind w:left="126" w:right="117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《商羽之妙—幼儿教师音乐审美心理结构》（个人专著）；</w:t>
            </w:r>
          </w:p>
          <w:p>
            <w:pPr>
              <w:pStyle w:val="19"/>
              <w:spacing w:line="244" w:lineRule="auto"/>
              <w:ind w:left="126" w:right="117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《声乐》教材（主编）；</w:t>
            </w:r>
          </w:p>
          <w:p>
            <w:pPr>
              <w:pStyle w:val="19"/>
              <w:spacing w:line="244" w:lineRule="auto"/>
              <w:ind w:left="126" w:right="117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《幼儿艺术教育设计指导》（副主编）；</w:t>
            </w:r>
          </w:p>
          <w:p>
            <w:pPr>
              <w:pStyle w:val="19"/>
              <w:spacing w:line="244" w:lineRule="auto"/>
              <w:ind w:left="126" w:right="117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《幼儿新歌·音乐活动设计方案》（主编）；</w:t>
            </w:r>
          </w:p>
          <w:p>
            <w:pPr>
              <w:pStyle w:val="19"/>
              <w:spacing w:line="244" w:lineRule="auto"/>
              <w:ind w:left="126" w:right="117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《幼儿歌曲钢琴即兴伴奏法》（参编）；</w:t>
            </w:r>
          </w:p>
          <w:p>
            <w:pPr>
              <w:pStyle w:val="19"/>
              <w:spacing w:line="244" w:lineRule="auto"/>
              <w:ind w:left="126" w:right="117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《婴幼儿早期音乐启蒙教育》（副主编）。</w:t>
            </w:r>
          </w:p>
          <w:p>
            <w:pPr>
              <w:pStyle w:val="19"/>
              <w:spacing w:line="244" w:lineRule="auto"/>
              <w:ind w:left="126" w:right="117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项目：</w:t>
            </w:r>
          </w:p>
          <w:p>
            <w:pPr>
              <w:pStyle w:val="19"/>
              <w:jc w:val="both"/>
              <w:rPr>
                <w:rFonts w:ascii="仿宋_GB2312" w:eastAsia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学前教育专业课程研究，云南省教育科学规划办。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ind w:left="606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从事科学研究</w:t>
            </w:r>
          </w:p>
          <w:p>
            <w:pPr>
              <w:pStyle w:val="19"/>
              <w:spacing w:before="4" w:line="292" w:lineRule="exact"/>
              <w:ind w:firstLine="720" w:firstLineChars="3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及获奖情况</w:t>
            </w:r>
          </w:p>
        </w:tc>
        <w:tc>
          <w:tcPr>
            <w:tcW w:w="6921" w:type="dxa"/>
            <w:gridSpan w:val="7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_GB2312" w:hAnsi="宋体" w:eastAsia="仿宋_GB2312" w:cs="宋体"/>
                <w:color w:val="auto"/>
                <w:szCs w:val="22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2"/>
                <w:lang w:bidi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auto"/>
                <w:szCs w:val="22"/>
                <w:lang w:val="zh-CN" w:bidi="zh-CN"/>
              </w:rPr>
              <w:t>1998年荣获全国曾宪梓教师奖励基金优秀教师三等奖；</w:t>
            </w:r>
          </w:p>
          <w:p>
            <w:pPr>
              <w:widowControl/>
              <w:spacing w:line="375" w:lineRule="atLeast"/>
              <w:jc w:val="left"/>
              <w:rPr>
                <w:rFonts w:ascii="仿宋_GB2312" w:hAnsi="宋体" w:eastAsia="仿宋_GB2312" w:cs="宋体"/>
                <w:color w:val="auto"/>
                <w:szCs w:val="22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2"/>
                <w:lang w:val="zh-CN" w:bidi="zh-CN"/>
              </w:rPr>
              <w:t>2.2000年获昆明市“优秀园丁”荣誉称号（昆明市人民政府）；</w:t>
            </w:r>
          </w:p>
          <w:p>
            <w:pPr>
              <w:widowControl/>
              <w:spacing w:line="375" w:lineRule="atLeast"/>
              <w:jc w:val="left"/>
              <w:rPr>
                <w:rFonts w:ascii="仿宋_GB2312" w:hAnsi="宋体" w:eastAsia="仿宋_GB2312" w:cs="宋体"/>
                <w:color w:val="auto"/>
                <w:szCs w:val="22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2"/>
                <w:lang w:val="zh-CN" w:bidi="zh-CN"/>
              </w:rPr>
              <w:t>3.2010年获昆明市社科联科学技术管理先进个人（中共昆明市委宣传部、昆明市社会科学联合会）；</w:t>
            </w:r>
          </w:p>
          <w:p>
            <w:pPr>
              <w:widowControl/>
              <w:spacing w:line="375" w:lineRule="atLeast"/>
              <w:jc w:val="left"/>
              <w:rPr>
                <w:rFonts w:ascii="仿宋_GB2312" w:hAnsi="宋体" w:eastAsia="仿宋_GB2312" w:cs="宋体"/>
                <w:color w:val="auto"/>
                <w:szCs w:val="22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2"/>
                <w:lang w:val="zh-CN" w:bidi="zh-CN"/>
              </w:rPr>
              <w:t>4.2009年获云南省“德艺双馨”优秀教师奖；</w:t>
            </w:r>
          </w:p>
          <w:p>
            <w:pPr>
              <w:widowControl/>
              <w:spacing w:line="375" w:lineRule="atLeast"/>
              <w:jc w:val="left"/>
              <w:rPr>
                <w:rFonts w:ascii="仿宋_GB2312" w:hAnsi="宋体" w:eastAsia="仿宋_GB2312" w:cs="宋体"/>
                <w:color w:val="auto"/>
                <w:szCs w:val="22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2"/>
                <w:lang w:val="zh-CN" w:bidi="zh-CN"/>
              </w:rPr>
              <w:t>5.2007年课题研究成果《五年制学前教育大专课程体系建构及论证》获云南省教育科学规划领导小组办公室办三等奖。</w:t>
            </w:r>
          </w:p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line="307" w:lineRule="exact"/>
              <w:ind w:left="107" w:right="98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近三年获得教学研究经费（万元）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/>
              </w:rPr>
              <w:t>1.5</w:t>
            </w:r>
          </w:p>
        </w:tc>
        <w:tc>
          <w:tcPr>
            <w:tcW w:w="1208" w:type="dxa"/>
            <w:vAlign w:val="center"/>
          </w:tcPr>
          <w:p>
            <w:pPr>
              <w:pStyle w:val="19"/>
              <w:spacing w:line="307" w:lineRule="exact"/>
              <w:ind w:left="106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近三年获得科学研</w:t>
            </w:r>
          </w:p>
          <w:p>
            <w:pPr>
              <w:pStyle w:val="19"/>
              <w:spacing w:before="4" w:line="292" w:lineRule="exact"/>
              <w:ind w:left="106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究经费（万元）</w:t>
            </w:r>
          </w:p>
        </w:tc>
        <w:tc>
          <w:tcPr>
            <w:tcW w:w="3407" w:type="dxa"/>
            <w:gridSpan w:val="3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line="307" w:lineRule="exact"/>
              <w:ind w:left="107" w:right="98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近三年给本科生授课</w:t>
            </w:r>
          </w:p>
          <w:p>
            <w:pPr>
              <w:pStyle w:val="19"/>
              <w:spacing w:before="4" w:line="292" w:lineRule="exact"/>
              <w:ind w:left="106" w:right="98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声乐、钢琴、幼儿音乐教育、幼儿园教育管理、幼儿园课程；</w:t>
            </w:r>
            <w:r>
              <w:rPr>
                <w:rFonts w:hint="eastAsia" w:ascii="仿宋_GB2312" w:eastAsia="仿宋_GB2312"/>
                <w:color w:val="auto"/>
                <w:sz w:val="24"/>
                <w:lang w:val="en-US"/>
              </w:rPr>
              <w:t>3学时</w:t>
            </w:r>
          </w:p>
        </w:tc>
        <w:tc>
          <w:tcPr>
            <w:tcW w:w="1208" w:type="dxa"/>
            <w:vAlign w:val="center"/>
          </w:tcPr>
          <w:p>
            <w:pPr>
              <w:pStyle w:val="19"/>
              <w:spacing w:line="307" w:lineRule="exact"/>
              <w:ind w:left="106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近三年指导本科毕</w:t>
            </w:r>
          </w:p>
          <w:p>
            <w:pPr>
              <w:pStyle w:val="19"/>
              <w:spacing w:before="4" w:line="292" w:lineRule="exact"/>
              <w:ind w:left="106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业设计（人次）</w:t>
            </w:r>
          </w:p>
        </w:tc>
        <w:tc>
          <w:tcPr>
            <w:tcW w:w="3407" w:type="dxa"/>
            <w:gridSpan w:val="3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/>
              </w:rPr>
              <w:t>0</w:t>
            </w:r>
          </w:p>
        </w:tc>
      </w:tr>
    </w:tbl>
    <w:p>
      <w:pPr>
        <w:autoSpaceDE w:val="0"/>
        <w:autoSpaceDN w:val="0"/>
        <w:snapToGrid w:val="0"/>
        <w:spacing w:line="450" w:lineRule="exact"/>
        <w:jc w:val="center"/>
        <w:rPr>
          <w:rFonts w:ascii="黑体" w:hAnsi="黑体" w:eastAsia="黑体" w:cs="黑体"/>
          <w:color w:val="auto"/>
          <w:sz w:val="36"/>
        </w:rPr>
      </w:pPr>
      <w:r>
        <w:rPr>
          <w:rFonts w:ascii="黑体" w:hAnsi="黑体" w:eastAsia="黑体" w:cs="黑体"/>
          <w:color w:val="auto"/>
          <w:sz w:val="36"/>
        </w:rPr>
        <w:t>专业主要带头人简介</w:t>
      </w:r>
      <w:r>
        <w:rPr>
          <w:rFonts w:hint="eastAsia" w:ascii="黑体" w:hAnsi="黑体" w:eastAsia="黑体" w:cs="黑体"/>
          <w:color w:val="auto"/>
          <w:sz w:val="36"/>
        </w:rPr>
        <w:t>-3</w:t>
      </w:r>
    </w:p>
    <w:tbl>
      <w:tblPr>
        <w:tblStyle w:val="10"/>
        <w:tblpPr w:leftFromText="180" w:rightFromText="180" w:vertAnchor="text" w:horzAnchor="page" w:tblpX="1437" w:tblpY="86"/>
        <w:tblOverlap w:val="never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438"/>
        <w:gridCol w:w="257"/>
        <w:gridCol w:w="839"/>
        <w:gridCol w:w="887"/>
        <w:gridCol w:w="580"/>
        <w:gridCol w:w="1282"/>
        <w:gridCol w:w="1023"/>
        <w:gridCol w:w="89"/>
        <w:gridCol w:w="1229"/>
        <w:gridCol w:w="1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0" w:type="dxa"/>
            <w:vAlign w:val="center"/>
          </w:tcPr>
          <w:p>
            <w:pPr>
              <w:pStyle w:val="19"/>
              <w:spacing w:before="14" w:line="306" w:lineRule="exact"/>
              <w:ind w:left="23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438" w:type="dxa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熊斌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pStyle w:val="19"/>
              <w:spacing w:before="14" w:line="306" w:lineRule="exact"/>
              <w:ind w:left="38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887" w:type="dxa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男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pStyle w:val="19"/>
              <w:spacing w:before="14" w:line="306" w:lineRule="exact"/>
              <w:ind w:left="138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副教授</w:t>
            </w:r>
          </w:p>
        </w:tc>
        <w:tc>
          <w:tcPr>
            <w:tcW w:w="1229" w:type="dxa"/>
            <w:vAlign w:val="center"/>
          </w:tcPr>
          <w:p>
            <w:pPr>
              <w:pStyle w:val="19"/>
              <w:spacing w:before="14" w:line="306" w:lineRule="exact"/>
              <w:ind w:left="13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行政职务</w:t>
            </w:r>
          </w:p>
        </w:tc>
        <w:tc>
          <w:tcPr>
            <w:tcW w:w="1022" w:type="dxa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副院长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60" w:type="dxa"/>
            <w:vAlign w:val="center"/>
          </w:tcPr>
          <w:p>
            <w:pPr>
              <w:pStyle w:val="19"/>
              <w:spacing w:before="4" w:line="292" w:lineRule="exact"/>
              <w:ind w:right="90"/>
              <w:jc w:val="both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拟承担课程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审美教育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pStyle w:val="19"/>
              <w:spacing w:before="155"/>
              <w:ind w:left="138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现在所在单位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云南大学旅游文化学院文学院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line="307" w:lineRule="exact"/>
              <w:ind w:left="107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最后学历毕业时间、</w:t>
            </w:r>
          </w:p>
          <w:p>
            <w:pPr>
              <w:pStyle w:val="19"/>
              <w:spacing w:before="4" w:line="292" w:lineRule="exact"/>
              <w:ind w:left="777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学校、专业</w:t>
            </w:r>
          </w:p>
        </w:tc>
        <w:tc>
          <w:tcPr>
            <w:tcW w:w="6951" w:type="dxa"/>
            <w:gridSpan w:val="8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/>
              </w:rPr>
              <w:t>2011年毕业于云南师范大学美学专业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before="158"/>
              <w:ind w:left="606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主要研究方向</w:t>
            </w:r>
          </w:p>
        </w:tc>
        <w:tc>
          <w:tcPr>
            <w:tcW w:w="6951" w:type="dxa"/>
            <w:gridSpan w:val="8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中西方美学、审美教育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line="244" w:lineRule="auto"/>
              <w:ind w:left="126" w:right="117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6951" w:type="dxa"/>
            <w:gridSpan w:val="8"/>
            <w:vAlign w:val="center"/>
          </w:tcPr>
          <w:p>
            <w:pPr>
              <w:pStyle w:val="19"/>
              <w:tabs>
                <w:tab w:val="left" w:pos="312"/>
              </w:tabs>
              <w:jc w:val="both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论文：</w:t>
            </w:r>
          </w:p>
          <w:p>
            <w:pPr>
              <w:pStyle w:val="19"/>
              <w:tabs>
                <w:tab w:val="left" w:pos="312"/>
              </w:tabs>
              <w:jc w:val="both"/>
              <w:rPr>
                <w:rFonts w:ascii="仿宋_GB2312" w:eastAsia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</w:t>
            </w:r>
            <w:r>
              <w:rPr>
                <w:rFonts w:ascii="仿宋_GB2312" w:eastAsia="仿宋_GB2312"/>
                <w:color w:val="auto"/>
                <w:sz w:val="24"/>
              </w:rPr>
              <w:t>.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论柳永词中审美理想的建构，重庆科技学院学报，</w:t>
            </w:r>
            <w:r>
              <w:rPr>
                <w:rFonts w:hint="eastAsia" w:ascii="仿宋_GB2312" w:eastAsia="仿宋_GB2312"/>
                <w:color w:val="auto"/>
                <w:sz w:val="24"/>
                <w:lang w:val="en-US"/>
              </w:rPr>
              <w:t>2018.3.</w:t>
            </w:r>
          </w:p>
          <w:p>
            <w:pPr>
              <w:pStyle w:val="19"/>
              <w:jc w:val="both"/>
              <w:rPr>
                <w:rFonts w:ascii="仿宋_GB2312" w:eastAsia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2.论柳永词创作的异常心理，滇西科技师范学院学报，201</w:t>
            </w:r>
            <w:r>
              <w:rPr>
                <w:rFonts w:hint="eastAsia" w:ascii="仿宋_GB2312" w:eastAsia="仿宋_GB2312"/>
                <w:color w:val="auto"/>
                <w:sz w:val="24"/>
                <w:lang w:val="en-US"/>
              </w:rPr>
              <w:t>7.9.</w:t>
            </w:r>
          </w:p>
          <w:p>
            <w:pPr>
              <w:pStyle w:val="19"/>
              <w:jc w:val="both"/>
              <w:rPr>
                <w:rFonts w:ascii="仿宋_GB2312" w:eastAsia="仿宋_GB2312"/>
                <w:color w:val="auto"/>
                <w:sz w:val="24"/>
                <w:lang w:val="en-US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3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.论柳永词中“伤逝”主题的体验批评，吉林省教育学院学报，</w:t>
            </w:r>
            <w:r>
              <w:rPr>
                <w:rFonts w:hint="eastAsia" w:ascii="仿宋_GB2312" w:eastAsia="仿宋_GB2312"/>
                <w:color w:val="auto"/>
                <w:sz w:val="24"/>
                <w:lang w:val="en-US"/>
              </w:rPr>
              <w:t>2013.10.</w:t>
            </w:r>
          </w:p>
          <w:p>
            <w:pPr>
              <w:rPr>
                <w:rFonts w:ascii="仿宋_GB2312" w:hAnsi="宋体" w:eastAsia="仿宋_GB2312" w:cs="宋体"/>
                <w:color w:val="auto"/>
                <w:lang w:bidi="zh-CN"/>
              </w:rPr>
            </w:pPr>
            <w:r>
              <w:rPr>
                <w:rFonts w:ascii="仿宋_GB2312" w:hAnsi="宋体" w:eastAsia="仿宋_GB2312" w:cs="宋体"/>
                <w:color w:val="auto"/>
                <w:lang w:val="zh-CN" w:bidi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lang w:val="zh-CN" w:bidi="zh-CN"/>
              </w:rPr>
              <w:t>.柳永词的数量词使用，文学教育，201</w:t>
            </w:r>
            <w:r>
              <w:rPr>
                <w:rFonts w:hint="eastAsia" w:ascii="仿宋_GB2312" w:hAnsi="宋体" w:eastAsia="仿宋_GB2312" w:cs="宋体"/>
                <w:color w:val="auto"/>
                <w:lang w:bidi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lang w:val="zh-CN" w:bidi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lang w:bidi="zh-CN"/>
              </w:rPr>
              <w:t>6.</w:t>
            </w:r>
          </w:p>
          <w:p>
            <w:pPr>
              <w:rPr>
                <w:rFonts w:ascii="仿宋_GB2312" w:hAnsi="宋体" w:eastAsia="仿宋_GB2312" w:cs="宋体"/>
                <w:color w:val="auto"/>
                <w:lang w:bidi="zh-CN"/>
              </w:rPr>
            </w:pPr>
            <w:r>
              <w:rPr>
                <w:rFonts w:ascii="仿宋_GB2312" w:hAnsi="宋体" w:eastAsia="仿宋_GB2312" w:cs="宋体"/>
                <w:color w:val="auto"/>
                <w:lang w:val="zh-CN" w:bidi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lang w:val="zh-CN" w:bidi="zh-CN"/>
              </w:rPr>
              <w:t>.论改土归流后丽江纳西族的生态美学观变迁，大理大学学报，</w:t>
            </w:r>
            <w:r>
              <w:rPr>
                <w:rFonts w:hint="eastAsia" w:ascii="仿宋_GB2312" w:hAnsi="宋体" w:eastAsia="仿宋_GB2312" w:cs="宋体"/>
                <w:color w:val="auto"/>
                <w:lang w:bidi="zh-CN"/>
              </w:rPr>
              <w:t>2019.5.</w:t>
            </w:r>
          </w:p>
          <w:p>
            <w:pPr>
              <w:pStyle w:val="19"/>
              <w:jc w:val="both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教材：</w:t>
            </w:r>
          </w:p>
          <w:p>
            <w:pPr>
              <w:pStyle w:val="19"/>
              <w:jc w:val="both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参编教材《中国古代文学史传》，云南美术出版社，2015.8</w:t>
            </w:r>
          </w:p>
          <w:p>
            <w:pPr>
              <w:pStyle w:val="19"/>
              <w:spacing w:line="244" w:lineRule="auto"/>
              <w:ind w:right="117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项目：</w:t>
            </w:r>
          </w:p>
          <w:p>
            <w:pPr>
              <w:pStyle w:val="19"/>
              <w:spacing w:line="244" w:lineRule="auto"/>
              <w:ind w:right="117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1.明至民国时期丽江纳西族审美文化变迁研究，云南省教育厅，201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7.3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-201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9.1.</w:t>
            </w:r>
          </w:p>
          <w:p>
            <w:pPr>
              <w:pStyle w:val="19"/>
              <w:jc w:val="both"/>
              <w:rPr>
                <w:rFonts w:eastAsia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2.应用型本科汉语言文学专业建设研究（教改项目），云南大学旅游文化学院，20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18.10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-20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20.8.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ind w:left="606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从事科学研究</w:t>
            </w:r>
          </w:p>
          <w:p>
            <w:pPr>
              <w:pStyle w:val="19"/>
              <w:spacing w:before="4" w:line="292" w:lineRule="exact"/>
              <w:ind w:firstLine="720" w:firstLineChars="3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及获奖情况</w:t>
            </w:r>
          </w:p>
        </w:tc>
        <w:tc>
          <w:tcPr>
            <w:tcW w:w="6951" w:type="dxa"/>
            <w:gridSpan w:val="8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line="307" w:lineRule="exact"/>
              <w:ind w:left="107" w:right="98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近三年获得教学研究经费（万元）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/>
              </w:rPr>
              <w:t>3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pStyle w:val="19"/>
              <w:spacing w:line="307" w:lineRule="exact"/>
              <w:ind w:left="106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近三年获得科学研</w:t>
            </w:r>
          </w:p>
          <w:p>
            <w:pPr>
              <w:pStyle w:val="19"/>
              <w:spacing w:before="4" w:line="292" w:lineRule="exact"/>
              <w:ind w:left="106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究经费（万元）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line="307" w:lineRule="exact"/>
              <w:ind w:left="107" w:right="98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近三年给本科生授课</w:t>
            </w:r>
          </w:p>
          <w:p>
            <w:pPr>
              <w:pStyle w:val="19"/>
              <w:spacing w:before="4" w:line="292" w:lineRule="exact"/>
              <w:ind w:left="106" w:right="98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美学原理、应用写作、中国文化通论、西方文化通论、普通教育学、中国古代文论选读、公共关系实务；1</w:t>
            </w:r>
            <w:r>
              <w:rPr>
                <w:rFonts w:hint="eastAsia" w:ascii="仿宋_GB2312" w:eastAsia="仿宋_GB2312"/>
                <w:color w:val="auto"/>
                <w:sz w:val="24"/>
                <w:lang w:val="en-US"/>
              </w:rPr>
              <w:t>428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学时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pStyle w:val="19"/>
              <w:spacing w:line="307" w:lineRule="exact"/>
              <w:ind w:left="106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近三年指导本科毕</w:t>
            </w:r>
          </w:p>
          <w:p>
            <w:pPr>
              <w:pStyle w:val="19"/>
              <w:spacing w:before="4" w:line="292" w:lineRule="exact"/>
              <w:ind w:left="106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业设计（人次）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/>
              </w:rPr>
              <w:t>65</w:t>
            </w:r>
          </w:p>
        </w:tc>
      </w:tr>
    </w:tbl>
    <w:p>
      <w:pPr>
        <w:autoSpaceDE w:val="0"/>
        <w:autoSpaceDN w:val="0"/>
        <w:snapToGrid w:val="0"/>
        <w:spacing w:line="450" w:lineRule="exact"/>
        <w:ind w:left="2636"/>
        <w:jc w:val="left"/>
        <w:rPr>
          <w:rFonts w:ascii="黑体" w:hAnsi="黑体" w:eastAsia="黑体" w:cs="黑体"/>
          <w:color w:val="auto"/>
          <w:sz w:val="36"/>
        </w:rPr>
      </w:pPr>
      <w:r>
        <w:rPr>
          <w:rFonts w:ascii="黑体" w:hAnsi="黑体" w:eastAsia="黑体" w:cs="黑体"/>
          <w:color w:val="auto"/>
          <w:sz w:val="36"/>
        </w:rPr>
        <w:t>专业主要带头人简介</w:t>
      </w:r>
      <w:r>
        <w:rPr>
          <w:rFonts w:hint="eastAsia" w:ascii="黑体" w:hAnsi="黑体" w:eastAsia="黑体" w:cs="黑体"/>
          <w:color w:val="auto"/>
          <w:sz w:val="36"/>
        </w:rPr>
        <w:t>-4</w:t>
      </w:r>
    </w:p>
    <w:tbl>
      <w:tblPr>
        <w:tblStyle w:val="10"/>
        <w:tblpPr w:leftFromText="180" w:rightFromText="180" w:vertAnchor="text" w:horzAnchor="page" w:tblpX="1437" w:tblpY="86"/>
        <w:tblOverlap w:val="never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21"/>
        <w:gridCol w:w="474"/>
        <w:gridCol w:w="764"/>
        <w:gridCol w:w="775"/>
        <w:gridCol w:w="767"/>
        <w:gridCol w:w="1183"/>
        <w:gridCol w:w="1122"/>
        <w:gridCol w:w="89"/>
        <w:gridCol w:w="1451"/>
        <w:gridCol w:w="3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0" w:type="dxa"/>
            <w:vAlign w:val="center"/>
          </w:tcPr>
          <w:p>
            <w:pPr>
              <w:pStyle w:val="19"/>
              <w:spacing w:before="14" w:line="306" w:lineRule="exact"/>
              <w:ind w:left="23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21" w:type="dxa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吕小俊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性别</w:t>
            </w:r>
          </w:p>
        </w:tc>
        <w:tc>
          <w:tcPr>
            <w:tcW w:w="775" w:type="dxa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男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专业技术职务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副教授</w:t>
            </w:r>
          </w:p>
        </w:tc>
        <w:tc>
          <w:tcPr>
            <w:tcW w:w="1451" w:type="dxa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行政职务</w:t>
            </w:r>
          </w:p>
        </w:tc>
        <w:tc>
          <w:tcPr>
            <w:tcW w:w="374" w:type="dxa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60" w:type="dxa"/>
            <w:vAlign w:val="center"/>
          </w:tcPr>
          <w:p>
            <w:pPr>
              <w:pStyle w:val="19"/>
              <w:spacing w:before="4" w:line="292" w:lineRule="exact"/>
              <w:ind w:right="90"/>
              <w:jc w:val="both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拟承担课程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微积分、线性代数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现在所在单位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云南大学旅游文化学院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最后学历毕业时间、</w:t>
            </w:r>
          </w:p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学校、专业</w:t>
            </w:r>
          </w:p>
        </w:tc>
        <w:tc>
          <w:tcPr>
            <w:tcW w:w="6525" w:type="dxa"/>
            <w:gridSpan w:val="8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2011年7月云南大学，基础数学专业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主要研究方向</w:t>
            </w:r>
          </w:p>
        </w:tc>
        <w:tc>
          <w:tcPr>
            <w:tcW w:w="6525" w:type="dxa"/>
            <w:gridSpan w:val="8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微分方程与动力系统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从事教育教学改革研究及获奖情况（含教改项目、研究论文、慕课、教材等）</w:t>
            </w:r>
          </w:p>
        </w:tc>
        <w:tc>
          <w:tcPr>
            <w:tcW w:w="6525" w:type="dxa"/>
            <w:gridSpan w:val="8"/>
            <w:vAlign w:val="center"/>
          </w:tcPr>
          <w:p>
            <w:pPr>
              <w:pStyle w:val="19"/>
              <w:spacing w:before="14" w:line="306" w:lineRule="exact"/>
              <w:jc w:val="both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参与项目：</w:t>
            </w:r>
          </w:p>
          <w:p>
            <w:pPr>
              <w:pStyle w:val="19"/>
              <w:spacing w:before="14" w:line="306" w:lineRule="exact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2016/9-2017/9 参与完成云南大学旅游文化学院重点教学改革项目《“大数据”思维下对应用型本科专业建设的指导研究分析》。</w:t>
            </w:r>
          </w:p>
          <w:p>
            <w:pPr>
              <w:pStyle w:val="19"/>
              <w:spacing w:before="14" w:line="306" w:lineRule="exact"/>
              <w:jc w:val="both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获奖情况：</w:t>
            </w:r>
          </w:p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.2017年11月，指导学生参加全国大学生数学建模比赛获得云南省二等奖。</w:t>
            </w:r>
          </w:p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2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.2018年1月，被评为云南大学旅游文化学院2016-2017年度优秀教师。</w:t>
            </w:r>
          </w:p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3.2019年6月，获得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8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-201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9学年云南大学旅游文化学院教师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教学竞赛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一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等奖。</w:t>
            </w:r>
          </w:p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4.2019年9月，获得第三届云南省高校教师教学比赛优秀奖。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从事科学研究</w:t>
            </w:r>
          </w:p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及获奖情况</w:t>
            </w:r>
          </w:p>
        </w:tc>
        <w:tc>
          <w:tcPr>
            <w:tcW w:w="6525" w:type="dxa"/>
            <w:gridSpan w:val="8"/>
            <w:vAlign w:val="center"/>
          </w:tcPr>
          <w:p>
            <w:pPr>
              <w:pStyle w:val="19"/>
              <w:spacing w:before="14" w:line="306" w:lineRule="exact"/>
              <w:jc w:val="both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参与项目：</w:t>
            </w:r>
          </w:p>
          <w:p>
            <w:pPr>
              <w:pStyle w:val="19"/>
              <w:spacing w:before="14" w:line="306" w:lineRule="exact"/>
              <w:ind w:firstLine="480" w:firstLineChars="200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2017/9-至今 参与云南省教育厅科研项目《人力资本及溢出效应对地方经济的影响研究》，项目编号：2017ZZX105。</w:t>
            </w:r>
          </w:p>
          <w:p>
            <w:pPr>
              <w:pStyle w:val="19"/>
              <w:spacing w:before="14" w:line="306" w:lineRule="exact"/>
              <w:ind w:firstLine="480" w:firstLineChars="200"/>
              <w:jc w:val="both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2.2020/3-至今 参与云南省教育厅科研项目《脉冲影响的时滞种群系统动力学特征研究》，项目编号：2020J0908</w:t>
            </w:r>
          </w:p>
          <w:p>
            <w:pPr>
              <w:pStyle w:val="19"/>
              <w:spacing w:before="14" w:line="306" w:lineRule="exact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发表论文：</w:t>
            </w:r>
          </w:p>
          <w:p>
            <w:pPr>
              <w:pStyle w:val="19"/>
              <w:spacing w:before="14" w:line="306" w:lineRule="exact"/>
              <w:ind w:firstLine="480" w:firstLineChars="200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吕小俊，李睿，周华君. Holling-III型食饵捕食系统的四个正周期解[J]，数学的实践与认识，2019，49(3)，289-293.</w:t>
            </w:r>
          </w:p>
          <w:p>
            <w:pPr>
              <w:pStyle w:val="19"/>
              <w:spacing w:before="14" w:line="306" w:lineRule="exact"/>
              <w:ind w:firstLine="480" w:firstLineChars="200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2.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吕小俊，王俊春，李周红. 反馈控制的离散型时滞多种群生物系统的持久性[J],玉溪师范学院学报，2018,34（12），1-8.</w:t>
            </w:r>
          </w:p>
          <w:p>
            <w:pPr>
              <w:pStyle w:val="19"/>
              <w:spacing w:before="14" w:line="306" w:lineRule="exact"/>
              <w:ind w:firstLine="480" w:firstLineChars="200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3.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吕小俊.时间尺度上时滞Cohen-Grossberg BAM 神经网络系统概周期解的全局指数稳定性 [J],应用泛函分析学报，2018,20（2），166-180.</w:t>
            </w:r>
          </w:p>
          <w:p>
            <w:pPr>
              <w:pStyle w:val="19"/>
              <w:spacing w:before="14" w:line="306" w:lineRule="exact"/>
              <w:ind w:firstLine="480" w:firstLineChars="200"/>
              <w:jc w:val="both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4.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吕鹏辉，吕小俊. 一类广义非线性Kirchhoff型方程的整体吸引子[J],理论数学，2018,8（6），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637-643.</w:t>
            </w:r>
          </w:p>
          <w:p>
            <w:pPr>
              <w:pStyle w:val="19"/>
              <w:spacing w:before="14" w:line="306" w:lineRule="exact"/>
              <w:ind w:firstLine="480" w:firstLineChars="200"/>
              <w:jc w:val="both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5.吕小俊</w:t>
            </w:r>
            <w:r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  <w:t>，赵凯宏，滕 旭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.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时标上带有反馈控制的lotka-volterra 竞争系统的概周期解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[J],昆明理工大学学报(自然科学版），2019，44（5），123-134.</w:t>
            </w:r>
          </w:p>
          <w:p>
            <w:pPr>
              <w:pStyle w:val="19"/>
              <w:spacing w:before="14" w:line="306" w:lineRule="exact"/>
              <w:ind w:firstLine="480" w:firstLineChars="200"/>
              <w:jc w:val="both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6.吕小俊，谢海平，吕鹏辉.带有脉冲和收获项的时滞Crowly-Martin型食饵 － 捕食系统的四个正周期解[J],西南民族大学学报（自然学科版）， 2019,45（4），376-404.</w:t>
            </w:r>
          </w:p>
          <w:p>
            <w:pPr>
              <w:pStyle w:val="19"/>
              <w:spacing w:before="14" w:line="306" w:lineRule="exact"/>
              <w:ind w:firstLine="480" w:firstLineChars="200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7.吕小俊，谢海平，李睿.带有收获项的时滞Holling-II型食饵-捕食系统4个正周期解[J],西南师范大学学报（自然科学版）,2020,45(1),006-012.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近三年获得教学研究经费（万元）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0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近三年获得科学研究经费（万元）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近三年给本科生授课</w:t>
            </w:r>
          </w:p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课程及学时数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《线性代数》《微积分》《概率论与数理统计》《计量经济学》《数学建模》《集合论与图论》《经济预测与决策方法》《高等数学》《MATLAB程序设计》</w:t>
            </w:r>
          </w:p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每年平均350学时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近三年指导本科毕业设计（人次）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pStyle w:val="19"/>
              <w:spacing w:before="14" w:line="306" w:lineRule="exact"/>
              <w:ind w:left="239"/>
              <w:jc w:val="both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每年8人次</w:t>
            </w:r>
          </w:p>
        </w:tc>
      </w:tr>
    </w:tbl>
    <w:p>
      <w:pPr>
        <w:spacing w:line="362" w:lineRule="exact"/>
        <w:rPr>
          <w:rFonts w:ascii="Microsoft JhengHei" w:eastAsiaTheme="minorEastAsia"/>
          <w:b/>
          <w:color w:val="auto"/>
        </w:rPr>
      </w:pPr>
    </w:p>
    <w:p>
      <w:pPr>
        <w:spacing w:line="362" w:lineRule="exact"/>
        <w:rPr>
          <w:rFonts w:ascii="Microsoft JhengHei" w:eastAsiaTheme="minorEastAsia"/>
          <w:b/>
          <w:color w:val="auto"/>
        </w:rPr>
      </w:pPr>
    </w:p>
    <w:p>
      <w:pPr>
        <w:spacing w:line="362" w:lineRule="exact"/>
        <w:rPr>
          <w:rFonts w:ascii="Microsoft JhengHei" w:eastAsiaTheme="minorEastAsia"/>
          <w:b/>
          <w:color w:val="auto"/>
        </w:rPr>
      </w:pPr>
    </w:p>
    <w:p>
      <w:pPr>
        <w:autoSpaceDE w:val="0"/>
        <w:autoSpaceDN w:val="0"/>
        <w:snapToGrid w:val="0"/>
        <w:spacing w:line="450" w:lineRule="exact"/>
        <w:ind w:left="2636"/>
        <w:jc w:val="left"/>
        <w:rPr>
          <w:rFonts w:ascii="黑体" w:hAnsi="黑体" w:eastAsia="黑体" w:cs="黑体"/>
          <w:color w:val="auto"/>
          <w:sz w:val="36"/>
        </w:rPr>
      </w:pPr>
      <w:r>
        <w:rPr>
          <w:rFonts w:ascii="黑体" w:hAnsi="黑体" w:eastAsia="黑体" w:cs="黑体"/>
          <w:color w:val="auto"/>
          <w:sz w:val="36"/>
        </w:rPr>
        <w:t>专业主要带头人简介</w:t>
      </w:r>
      <w:r>
        <w:rPr>
          <w:rFonts w:hint="eastAsia" w:ascii="黑体" w:hAnsi="黑体" w:eastAsia="黑体" w:cs="黑体"/>
          <w:color w:val="auto"/>
          <w:sz w:val="36"/>
        </w:rPr>
        <w:t>-</w:t>
      </w:r>
      <w:r>
        <w:rPr>
          <w:rFonts w:ascii="黑体" w:hAnsi="黑体" w:eastAsia="黑体" w:cs="黑体"/>
          <w:color w:val="auto"/>
          <w:sz w:val="36"/>
        </w:rPr>
        <w:t>5</w:t>
      </w:r>
    </w:p>
    <w:tbl>
      <w:tblPr>
        <w:tblStyle w:val="10"/>
        <w:tblpPr w:leftFromText="180" w:rightFromText="180" w:vertAnchor="text" w:horzAnchor="page" w:tblpX="1437" w:tblpY="86"/>
        <w:tblOverlap w:val="never"/>
        <w:tblW w:w="95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84"/>
        <w:gridCol w:w="411"/>
        <w:gridCol w:w="789"/>
        <w:gridCol w:w="912"/>
        <w:gridCol w:w="883"/>
        <w:gridCol w:w="1004"/>
        <w:gridCol w:w="1023"/>
        <w:gridCol w:w="1318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0" w:type="dxa"/>
            <w:vAlign w:val="center"/>
          </w:tcPr>
          <w:p>
            <w:pPr>
              <w:pStyle w:val="19"/>
              <w:spacing w:before="14" w:line="306" w:lineRule="exact"/>
              <w:ind w:left="23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84" w:type="dxa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贺双燕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pStyle w:val="19"/>
              <w:spacing w:before="14" w:line="306" w:lineRule="exact"/>
              <w:ind w:left="38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912" w:type="dxa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女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pStyle w:val="19"/>
              <w:spacing w:before="14" w:line="306" w:lineRule="exact"/>
              <w:ind w:left="138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专业技术职务</w:t>
            </w:r>
          </w:p>
        </w:tc>
        <w:tc>
          <w:tcPr>
            <w:tcW w:w="1023" w:type="dxa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副教授</w:t>
            </w:r>
          </w:p>
        </w:tc>
        <w:tc>
          <w:tcPr>
            <w:tcW w:w="1318" w:type="dxa"/>
            <w:vAlign w:val="center"/>
          </w:tcPr>
          <w:p>
            <w:pPr>
              <w:pStyle w:val="19"/>
              <w:spacing w:before="14" w:line="306" w:lineRule="exact"/>
              <w:ind w:left="13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英语专业第一教研室负责人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60" w:type="dxa"/>
            <w:vAlign w:val="center"/>
          </w:tcPr>
          <w:p>
            <w:pPr>
              <w:pStyle w:val="19"/>
              <w:spacing w:line="307" w:lineRule="exact"/>
              <w:ind w:left="99" w:right="9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拟承担</w:t>
            </w:r>
          </w:p>
          <w:p>
            <w:pPr>
              <w:pStyle w:val="19"/>
              <w:spacing w:before="4" w:line="292" w:lineRule="exact"/>
              <w:ind w:left="99" w:right="9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课程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/>
              </w:rPr>
              <w:t>英语教育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pStyle w:val="19"/>
              <w:spacing w:before="155"/>
              <w:ind w:left="138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现在所在单位</w:t>
            </w:r>
          </w:p>
        </w:tc>
        <w:tc>
          <w:tcPr>
            <w:tcW w:w="3333" w:type="dxa"/>
            <w:gridSpan w:val="3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云南大学旅游文化学院</w:t>
            </w:r>
          </w:p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外语学院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line="307" w:lineRule="exact"/>
              <w:ind w:left="107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最后学历毕业时间、</w:t>
            </w:r>
          </w:p>
          <w:p>
            <w:pPr>
              <w:pStyle w:val="19"/>
              <w:spacing w:before="4" w:line="292" w:lineRule="exact"/>
              <w:ind w:left="777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学校、专业</w:t>
            </w:r>
          </w:p>
        </w:tc>
        <w:tc>
          <w:tcPr>
            <w:tcW w:w="6921" w:type="dxa"/>
            <w:gridSpan w:val="7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/>
              </w:rPr>
              <w:t>硕士研究生、2010年7月毕业于中国石油大学（华东）、英语语言文学专业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before="158"/>
              <w:ind w:left="606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主要研究方向</w:t>
            </w:r>
          </w:p>
        </w:tc>
        <w:tc>
          <w:tcPr>
            <w:tcW w:w="6921" w:type="dxa"/>
            <w:gridSpan w:val="7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英语教育、跨文化交际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line="244" w:lineRule="auto"/>
              <w:ind w:left="126" w:right="117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6921" w:type="dxa"/>
            <w:gridSpan w:val="7"/>
            <w:vAlign w:val="center"/>
          </w:tcPr>
          <w:p>
            <w:pPr>
              <w:pStyle w:val="19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1.云南省教育厅项目“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英语专业《基础英语》教学改革探索（2018JS808）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”，负责人。</w:t>
            </w:r>
          </w:p>
          <w:p>
            <w:pPr>
              <w:pStyle w:val="19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2. 云南大学旅游文化学院项目“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第一批校级一流课程建设项目——综合英语（四）（YLCK202001）”，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负责人。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ind w:left="606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从事科学研究</w:t>
            </w:r>
          </w:p>
          <w:p>
            <w:pPr>
              <w:pStyle w:val="19"/>
              <w:spacing w:before="4" w:line="292" w:lineRule="exact"/>
              <w:ind w:firstLine="720" w:firstLineChars="3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及获奖情况</w:t>
            </w:r>
          </w:p>
        </w:tc>
        <w:tc>
          <w:tcPr>
            <w:tcW w:w="6921" w:type="dxa"/>
            <w:gridSpan w:val="7"/>
            <w:vAlign w:val="center"/>
          </w:tcPr>
          <w:p>
            <w:pPr>
              <w:pStyle w:val="19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1.云南省教育厅项目“外语情景下语言学习与多元文化认同的动态建构研究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（2014Y644）”，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主要成员。</w:t>
            </w:r>
          </w:p>
          <w:p>
            <w:pPr>
              <w:pStyle w:val="19"/>
              <w:rPr>
                <w:rFonts w:ascii="仿宋_GB2312" w:eastAsia="仿宋_GB2312"/>
                <w:color w:val="auto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2.云南大学旅游文化学院项目“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外语学习者母语文化失语症及对策研究（2015XY01）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”，负责人。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line="307" w:lineRule="exact"/>
              <w:ind w:left="107" w:right="98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近三年获得教学研究经费（万元）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/>
              </w:rPr>
              <w:t>10万元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pStyle w:val="19"/>
              <w:spacing w:line="307" w:lineRule="exact"/>
              <w:ind w:left="106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近三年获得科学研究经费（万元）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/>
              </w:rPr>
              <w:t>2万元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19"/>
              <w:spacing w:line="307" w:lineRule="exact"/>
              <w:ind w:left="107" w:right="98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近三年给本科生授课</w:t>
            </w:r>
          </w:p>
          <w:p>
            <w:pPr>
              <w:pStyle w:val="19"/>
              <w:spacing w:before="4" w:line="292" w:lineRule="exact"/>
              <w:ind w:left="106" w:right="98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课程及学时数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auto"/>
                <w:szCs w:val="22"/>
                <w:lang w:bidi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2"/>
                <w:lang w:bidi="zh-CN"/>
              </w:rPr>
              <w:t>《语言学导论》、《二语习得及英语教学》、《基础英语（三）》、《基础英语（四）》、</w:t>
            </w:r>
          </w:p>
          <w:p>
            <w:pPr>
              <w:pStyle w:val="19"/>
              <w:rPr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  <w:lang w:val="en-US"/>
              </w:rPr>
              <w:t>《英语视听说（二）》、《大学英语（一）》；2017-2019年授课1672学时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pStyle w:val="19"/>
              <w:spacing w:line="307" w:lineRule="exact"/>
              <w:ind w:left="106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近三年指导本科毕业设计（人次）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19"/>
              <w:jc w:val="center"/>
              <w:rPr>
                <w:rFonts w:ascii="仿宋_GB2312" w:eastAsia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/>
              </w:rPr>
              <w:t>7人次</w:t>
            </w:r>
          </w:p>
        </w:tc>
      </w:tr>
    </w:tbl>
    <w:p>
      <w:pPr>
        <w:spacing w:line="362" w:lineRule="exact"/>
        <w:rPr>
          <w:color w:val="auto"/>
        </w:rPr>
      </w:pPr>
      <w:r>
        <w:rPr>
          <w:rFonts w:hint="eastAsia" w:ascii="Microsoft JhengHei" w:eastAsia="Microsoft JhengHei"/>
          <w:b/>
          <w:color w:val="auto"/>
        </w:rPr>
        <w:t>注：</w:t>
      </w:r>
      <w:r>
        <w:rPr>
          <w:color w:val="auto"/>
          <w:spacing w:val="-1"/>
        </w:rPr>
        <w:t>填写三至五人，只填本专业专任教师，每人一表。</w:t>
      </w:r>
    </w:p>
    <w:p>
      <w:pPr>
        <w:rPr>
          <w:color w:val="auto"/>
          <w:sz w:val="20"/>
        </w:rPr>
      </w:pPr>
    </w:p>
    <w:p>
      <w:pPr>
        <w:autoSpaceDE w:val="0"/>
        <w:autoSpaceDN w:val="0"/>
        <w:snapToGrid w:val="0"/>
        <w:spacing w:after="93" w:line="450" w:lineRule="exact"/>
        <w:ind w:left="2495"/>
        <w:jc w:val="left"/>
        <w:rPr>
          <w:rFonts w:ascii="黑体" w:hAnsi="黑体" w:eastAsia="黑体" w:cs="黑体"/>
          <w:color w:val="auto"/>
          <w:sz w:val="36"/>
        </w:rPr>
      </w:pPr>
    </w:p>
    <w:p>
      <w:pPr>
        <w:autoSpaceDE w:val="0"/>
        <w:autoSpaceDN w:val="0"/>
        <w:snapToGrid w:val="0"/>
        <w:spacing w:after="93" w:line="450" w:lineRule="exact"/>
        <w:jc w:val="left"/>
        <w:rPr>
          <w:rFonts w:ascii="黑体" w:hAnsi="黑体" w:eastAsia="黑体" w:cs="黑体"/>
          <w:color w:val="auto"/>
          <w:sz w:val="36"/>
        </w:rPr>
      </w:pPr>
    </w:p>
    <w:p>
      <w:pPr>
        <w:autoSpaceDE w:val="0"/>
        <w:autoSpaceDN w:val="0"/>
        <w:snapToGrid w:val="0"/>
        <w:spacing w:after="93" w:line="450" w:lineRule="exact"/>
        <w:ind w:left="2495"/>
        <w:jc w:val="left"/>
        <w:rPr>
          <w:rFonts w:ascii="黑体" w:hAnsi="黑体" w:eastAsia="黑体" w:cs="黑体"/>
          <w:color w:val="auto"/>
          <w:sz w:val="36"/>
        </w:rPr>
      </w:pPr>
      <w:r>
        <w:rPr>
          <w:rFonts w:ascii="黑体" w:hAnsi="黑体" w:eastAsia="黑体" w:cs="黑体"/>
          <w:color w:val="auto"/>
          <w:sz w:val="36"/>
        </w:rPr>
        <w:t>6.教学条件情况表</w:t>
      </w:r>
    </w:p>
    <w:tbl>
      <w:tblPr>
        <w:tblStyle w:val="10"/>
        <w:tblW w:w="9573" w:type="dxa"/>
        <w:tblInd w:w="-8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5"/>
        <w:gridCol w:w="1839"/>
        <w:gridCol w:w="2979"/>
        <w:gridCol w:w="1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exact"/>
        </w:trPr>
        <w:tc>
          <w:tcPr>
            <w:tcW w:w="2945" w:type="dxa"/>
          </w:tcPr>
          <w:p>
            <w:pPr>
              <w:autoSpaceDE w:val="0"/>
              <w:autoSpaceDN w:val="0"/>
              <w:snapToGrid w:val="0"/>
              <w:spacing w:line="300" w:lineRule="exact"/>
              <w:ind w:left="386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可用于该专业的教学</w:t>
            </w:r>
          </w:p>
          <w:p>
            <w:pPr>
              <w:autoSpaceDE w:val="0"/>
              <w:autoSpaceDN w:val="0"/>
              <w:snapToGrid w:val="0"/>
              <w:spacing w:before="12" w:line="300" w:lineRule="exact"/>
              <w:ind w:left="146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实验设备总价值（万元）</w:t>
            </w:r>
          </w:p>
        </w:tc>
        <w:tc>
          <w:tcPr>
            <w:tcW w:w="183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62.1935</w:t>
            </w:r>
          </w:p>
        </w:tc>
        <w:tc>
          <w:tcPr>
            <w:tcW w:w="2979" w:type="dxa"/>
          </w:tcPr>
          <w:p>
            <w:pPr>
              <w:autoSpaceDE w:val="0"/>
              <w:autoSpaceDN w:val="0"/>
              <w:snapToGrid w:val="0"/>
              <w:spacing w:line="300" w:lineRule="exact"/>
              <w:ind w:left="40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可用于该专业的教学</w:t>
            </w:r>
          </w:p>
          <w:p>
            <w:pPr>
              <w:autoSpaceDE w:val="0"/>
              <w:autoSpaceDN w:val="0"/>
              <w:snapToGrid w:val="0"/>
              <w:spacing w:before="12" w:line="300" w:lineRule="exact"/>
              <w:ind w:left="10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2"/>
              </w:rPr>
              <w:t>实验</w:t>
            </w:r>
            <w:r>
              <w:rPr>
                <w:rFonts w:ascii="仿宋_GB2312" w:hAnsi="仿宋_GB2312" w:eastAsia="仿宋_GB2312" w:cs="仿宋_GB2312"/>
                <w:color w:val="auto"/>
                <w:spacing w:val="-1"/>
              </w:rPr>
              <w:t>设备数量（千元以上</w:t>
            </w:r>
            <w:r>
              <w:rPr>
                <w:rFonts w:ascii="仿宋_GB2312" w:hAnsi="仿宋_GB2312" w:eastAsia="仿宋_GB2312" w:cs="仿宋_GB2312"/>
                <w:color w:val="auto"/>
              </w:rPr>
              <w:t>）</w:t>
            </w:r>
          </w:p>
        </w:tc>
        <w:tc>
          <w:tcPr>
            <w:tcW w:w="1810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</w:t>
            </w:r>
            <w:r>
              <w:rPr>
                <w:rFonts w:ascii="仿宋_GB2312" w:hAnsi="仿宋_GB2312" w:eastAsia="仿宋_GB2312" w:cs="仿宋_GB2312"/>
                <w:color w:val="auto"/>
              </w:rPr>
              <w:t>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exact"/>
        </w:trPr>
        <w:tc>
          <w:tcPr>
            <w:tcW w:w="2945" w:type="dxa"/>
          </w:tcPr>
          <w:p>
            <w:pPr>
              <w:autoSpaceDE w:val="0"/>
              <w:autoSpaceDN w:val="0"/>
              <w:snapToGrid w:val="0"/>
              <w:spacing w:before="125" w:line="300" w:lineRule="exact"/>
              <w:ind w:left="626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开办经费及来源</w:t>
            </w:r>
          </w:p>
        </w:tc>
        <w:tc>
          <w:tcPr>
            <w:tcW w:w="6628" w:type="dxa"/>
            <w:gridSpan w:val="3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自筹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exact"/>
        </w:trPr>
        <w:tc>
          <w:tcPr>
            <w:tcW w:w="2945" w:type="dxa"/>
          </w:tcPr>
          <w:p>
            <w:pPr>
              <w:autoSpaceDE w:val="0"/>
              <w:autoSpaceDN w:val="0"/>
              <w:snapToGrid w:val="0"/>
              <w:spacing w:before="122" w:line="300" w:lineRule="exact"/>
              <w:ind w:left="10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2"/>
              </w:rPr>
              <w:t>生均</w:t>
            </w:r>
            <w:r>
              <w:rPr>
                <w:rFonts w:ascii="仿宋_GB2312" w:hAnsi="仿宋_GB2312" w:eastAsia="仿宋_GB2312" w:cs="仿宋_GB2312"/>
                <w:color w:val="auto"/>
                <w:spacing w:val="-1"/>
              </w:rPr>
              <w:t>年教学日常支</w:t>
            </w:r>
            <w:r>
              <w:rPr>
                <w:rFonts w:ascii="仿宋_GB2312" w:hAnsi="仿宋_GB2312" w:eastAsia="仿宋_GB2312" w:cs="仿宋_GB2312"/>
                <w:color w:val="auto"/>
                <w:spacing w:val="-17"/>
              </w:rPr>
              <w:t>出</w:t>
            </w:r>
            <w:r>
              <w:rPr>
                <w:rFonts w:ascii="仿宋_GB2312" w:hAnsi="仿宋_GB2312" w:eastAsia="仿宋_GB2312" w:cs="仿宋_GB2312"/>
                <w:color w:val="auto"/>
                <w:spacing w:val="-1"/>
              </w:rPr>
              <w:t>（元</w:t>
            </w:r>
            <w:r>
              <w:rPr>
                <w:rFonts w:ascii="仿宋_GB2312" w:hAnsi="仿宋_GB2312" w:eastAsia="仿宋_GB2312" w:cs="仿宋_GB2312"/>
                <w:color w:val="auto"/>
              </w:rPr>
              <w:t>）</w:t>
            </w:r>
          </w:p>
        </w:tc>
        <w:tc>
          <w:tcPr>
            <w:tcW w:w="6628" w:type="dxa"/>
            <w:gridSpan w:val="3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</w:t>
            </w:r>
            <w:r>
              <w:rPr>
                <w:rFonts w:ascii="仿宋_GB2312" w:hAnsi="仿宋_GB2312" w:eastAsia="仿宋_GB2312" w:cs="仿宋_GB2312"/>
                <w:color w:val="auto"/>
              </w:rPr>
              <w:t>401.80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exact"/>
        </w:trPr>
        <w:tc>
          <w:tcPr>
            <w:tcW w:w="2945" w:type="dxa"/>
            <w:tcBorders>
              <w:right w:val="single" w:color="000000" w:sz="6" w:space="0"/>
            </w:tcBorders>
          </w:tcPr>
          <w:p>
            <w:pPr>
              <w:autoSpaceDE w:val="0"/>
              <w:autoSpaceDN w:val="0"/>
              <w:snapToGrid w:val="0"/>
              <w:spacing w:line="300" w:lineRule="exact"/>
              <w:ind w:left="386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实践教学基地（个）</w:t>
            </w:r>
          </w:p>
          <w:p>
            <w:pPr>
              <w:autoSpaceDE w:val="0"/>
              <w:autoSpaceDN w:val="0"/>
              <w:snapToGrid w:val="0"/>
              <w:spacing w:before="12" w:line="300" w:lineRule="exact"/>
              <w:ind w:left="266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（请上传合作协议等）</w:t>
            </w:r>
          </w:p>
        </w:tc>
        <w:tc>
          <w:tcPr>
            <w:tcW w:w="6628" w:type="dxa"/>
            <w:gridSpan w:val="3"/>
            <w:tcBorders>
              <w:left w:val="single" w:color="000000" w:sz="6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1" w:hRule="exact"/>
        </w:trPr>
        <w:tc>
          <w:tcPr>
            <w:tcW w:w="2945" w:type="dxa"/>
            <w:tcBorders>
              <w:right w:val="single" w:color="000000" w:sz="6" w:space="0"/>
            </w:tcBorders>
          </w:tcPr>
          <w:p>
            <w:pPr>
              <w:autoSpaceDE w:val="0"/>
              <w:autoSpaceDN w:val="0"/>
              <w:snapToGrid w:val="0"/>
              <w:spacing w:before="2" w:line="300" w:lineRule="exact"/>
              <w:ind w:left="506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教学条件建设规划</w:t>
            </w:r>
          </w:p>
          <w:p>
            <w:pPr>
              <w:autoSpaceDE w:val="0"/>
              <w:autoSpaceDN w:val="0"/>
              <w:snapToGrid w:val="0"/>
              <w:spacing w:before="12" w:line="300" w:lineRule="exact"/>
              <w:ind w:left="866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及保障措施</w:t>
            </w:r>
          </w:p>
        </w:tc>
        <w:tc>
          <w:tcPr>
            <w:tcW w:w="6628" w:type="dxa"/>
            <w:gridSpan w:val="3"/>
            <w:tcBorders>
              <w:left w:val="single" w:color="000000" w:sz="6" w:space="0"/>
            </w:tcBorders>
          </w:tcPr>
          <w:p>
            <w:pPr>
              <w:autoSpaceDE w:val="0"/>
              <w:autoSpaceDN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规划：专业申报成功后3年内，师资队伍结构将进一步完善，将引进高职称教师2名，聘请小学教学名师5名，招聘新教师</w:t>
            </w:r>
            <w:r>
              <w:rPr>
                <w:rFonts w:ascii="仿宋_GB2312" w:hAnsi="仿宋_GB2312" w:eastAsia="仿宋_GB2312" w:cs="仿宋_GB2312"/>
                <w:color w:val="auto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名。校内实训室增加2个（钢琴室1个、舞蹈室1个），校外增加3个实践基地，2门课实现与教学基地协同共建。专业特色和内涵日趋明显，申报1-</w:t>
            </w:r>
            <w:r>
              <w:rPr>
                <w:rFonts w:ascii="仿宋_GB2312" w:hAnsi="仿宋_GB2312" w:eastAsia="仿宋_GB2312" w:cs="仿宋_GB2312"/>
                <w:color w:val="auto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个科研项目。</w:t>
            </w:r>
          </w:p>
          <w:p>
            <w:pPr>
              <w:autoSpaceDE w:val="0"/>
              <w:autoSpaceDN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保障措施：现已有舞蹈实训室、钢琴实训室、画室、音乐实训室、护理技能实训室、急救护理实训室、体育舞蹈馆、高尔夫练习场等供教学使用。学院已有学前教育专业师资、设备等可实现共享。现已预先签订了4个实习基地。我院另有摄影、摄像等多种设备，能够满足小学教育专业多方面的教学需求。</w:t>
            </w:r>
          </w:p>
        </w:tc>
      </w:tr>
    </w:tbl>
    <w:p>
      <w:pPr>
        <w:autoSpaceDE w:val="0"/>
        <w:autoSpaceDN w:val="0"/>
        <w:snapToGrid w:val="0"/>
        <w:spacing w:before="586" w:after="131" w:line="375" w:lineRule="exact"/>
        <w:ind w:left="2286"/>
        <w:jc w:val="left"/>
        <w:rPr>
          <w:rFonts w:ascii="楷体_GB2312" w:hAnsi="楷体_GB2312" w:eastAsia="楷体_GB2312" w:cs="楷体_GB2312"/>
          <w:color w:val="auto"/>
          <w:sz w:val="30"/>
        </w:rPr>
      </w:pPr>
      <w:r>
        <w:rPr>
          <w:rFonts w:ascii="楷体_GB2312" w:hAnsi="楷体_GB2312" w:eastAsia="楷体_GB2312" w:cs="楷体_GB2312"/>
          <w:color w:val="auto"/>
          <w:sz w:val="30"/>
        </w:rPr>
        <w:t>主要教学实验设备情况表</w:t>
      </w:r>
    </w:p>
    <w:tbl>
      <w:tblPr>
        <w:tblStyle w:val="10"/>
        <w:tblW w:w="9573" w:type="dxa"/>
        <w:tblInd w:w="-8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1795"/>
        <w:gridCol w:w="1796"/>
        <w:gridCol w:w="1796"/>
        <w:gridCol w:w="1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2237" w:type="dxa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15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教学实验设备名称</w:t>
            </w:r>
          </w:p>
        </w:tc>
        <w:tc>
          <w:tcPr>
            <w:tcW w:w="1795" w:type="dxa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41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型号规格</w:t>
            </w:r>
          </w:p>
        </w:tc>
        <w:tc>
          <w:tcPr>
            <w:tcW w:w="1796" w:type="dxa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65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数量</w:t>
            </w:r>
          </w:p>
        </w:tc>
        <w:tc>
          <w:tcPr>
            <w:tcW w:w="1796" w:type="dxa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41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购入时间</w:t>
            </w:r>
          </w:p>
        </w:tc>
        <w:tc>
          <w:tcPr>
            <w:tcW w:w="1949" w:type="dxa"/>
          </w:tcPr>
          <w:p>
            <w:pPr>
              <w:autoSpaceDE w:val="0"/>
              <w:autoSpaceDN w:val="0"/>
              <w:snapToGrid w:val="0"/>
              <w:spacing w:before="79" w:line="300" w:lineRule="exact"/>
              <w:ind w:left="10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2"/>
              </w:rPr>
              <w:t>设备价</w:t>
            </w:r>
            <w:r>
              <w:rPr>
                <w:rFonts w:ascii="仿宋_GB2312" w:hAnsi="仿宋_GB2312" w:eastAsia="仿宋_GB2312" w:cs="仿宋_GB2312"/>
                <w:color w:val="auto"/>
                <w:spacing w:val="-36"/>
              </w:rPr>
              <w:t>值</w:t>
            </w:r>
            <w:r>
              <w:rPr>
                <w:rFonts w:ascii="仿宋_GB2312" w:hAnsi="仿宋_GB2312" w:eastAsia="仿宋_GB2312" w:cs="仿宋_GB2312"/>
                <w:color w:val="auto"/>
                <w:spacing w:val="-2"/>
              </w:rPr>
              <w:t>（千</w:t>
            </w:r>
            <w:r>
              <w:rPr>
                <w:rFonts w:ascii="仿宋_GB2312" w:hAnsi="仿宋_GB2312" w:eastAsia="仿宋_GB2312" w:cs="仿宋_GB2312"/>
                <w:color w:val="auto"/>
                <w:spacing w:val="-1"/>
              </w:rPr>
              <w:t>元</w:t>
            </w:r>
            <w:r>
              <w:rPr>
                <w:rFonts w:ascii="仿宋_GB2312" w:hAnsi="仿宋_GB2312" w:eastAsia="仿宋_GB2312" w:cs="仿宋_GB2312"/>
                <w:color w:val="auto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exact"/>
        </w:trPr>
        <w:tc>
          <w:tcPr>
            <w:tcW w:w="2237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舞蹈室</w:t>
            </w:r>
          </w:p>
        </w:tc>
        <w:tc>
          <w:tcPr>
            <w:tcW w:w="179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796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2</w:t>
            </w:r>
            <w:r>
              <w:rPr>
                <w:rFonts w:hint="eastAsia" w:eastAsia="仿宋_GB2312"/>
                <w:color w:val="auto"/>
              </w:rPr>
              <w:t>间</w:t>
            </w:r>
          </w:p>
        </w:tc>
        <w:tc>
          <w:tcPr>
            <w:tcW w:w="1796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20</w:t>
            </w:r>
            <w:r>
              <w:rPr>
                <w:rFonts w:eastAsia="仿宋_GB2312"/>
                <w:color w:val="auto"/>
              </w:rPr>
              <w:t>19</w:t>
            </w:r>
            <w:r>
              <w:rPr>
                <w:rFonts w:hint="eastAsia"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>8</w:t>
            </w:r>
            <w:r>
              <w:rPr>
                <w:rFonts w:hint="eastAsia" w:eastAsia="仿宋_GB2312"/>
                <w:color w:val="auto"/>
              </w:rPr>
              <w:t>月</w:t>
            </w:r>
          </w:p>
        </w:tc>
        <w:tc>
          <w:tcPr>
            <w:tcW w:w="194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6</w:t>
            </w:r>
            <w:r>
              <w:rPr>
                <w:rFonts w:ascii="仿宋_GB2312" w:hAnsi="仿宋_GB2312" w:eastAsia="仿宋_GB2312" w:cs="仿宋_GB2312"/>
                <w:color w:val="auto"/>
              </w:rPr>
              <w:t>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2237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微格教室及录播设备</w:t>
            </w:r>
          </w:p>
        </w:tc>
        <w:tc>
          <w:tcPr>
            <w:tcW w:w="179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796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5套</w:t>
            </w:r>
          </w:p>
        </w:tc>
        <w:tc>
          <w:tcPr>
            <w:tcW w:w="1796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2016年3月</w:t>
            </w:r>
          </w:p>
        </w:tc>
        <w:tc>
          <w:tcPr>
            <w:tcW w:w="194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</w:t>
            </w:r>
            <w:r>
              <w:rPr>
                <w:rFonts w:ascii="仿宋_GB2312" w:hAnsi="仿宋_GB2312" w:eastAsia="仿宋_GB2312" w:cs="仿宋_GB2312"/>
                <w:color w:val="auto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2237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语音室语音设备</w:t>
            </w:r>
          </w:p>
        </w:tc>
        <w:tc>
          <w:tcPr>
            <w:tcW w:w="179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796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100套</w:t>
            </w:r>
          </w:p>
        </w:tc>
        <w:tc>
          <w:tcPr>
            <w:tcW w:w="1796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2002年10月</w:t>
            </w:r>
          </w:p>
        </w:tc>
        <w:tc>
          <w:tcPr>
            <w:tcW w:w="194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4</w:t>
            </w:r>
            <w:r>
              <w:rPr>
                <w:rFonts w:ascii="仿宋_GB2312" w:hAnsi="仿宋_GB2312" w:eastAsia="仿宋_GB2312" w:cs="仿宋_GB2312"/>
                <w:color w:val="auto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</w:trPr>
        <w:tc>
          <w:tcPr>
            <w:tcW w:w="2237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钢琴</w:t>
            </w:r>
          </w:p>
        </w:tc>
        <w:tc>
          <w:tcPr>
            <w:tcW w:w="179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796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4</w:t>
            </w:r>
            <w:r>
              <w:rPr>
                <w:rFonts w:hint="eastAsia" w:eastAsia="仿宋_GB2312"/>
                <w:color w:val="auto"/>
              </w:rPr>
              <w:t>台</w:t>
            </w:r>
          </w:p>
        </w:tc>
        <w:tc>
          <w:tcPr>
            <w:tcW w:w="1796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2018年6月</w:t>
            </w:r>
          </w:p>
        </w:tc>
        <w:tc>
          <w:tcPr>
            <w:tcW w:w="194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2237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沙盘</w:t>
            </w:r>
          </w:p>
        </w:tc>
        <w:tc>
          <w:tcPr>
            <w:tcW w:w="179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796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1套</w:t>
            </w:r>
          </w:p>
        </w:tc>
        <w:tc>
          <w:tcPr>
            <w:tcW w:w="1796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2018年6月</w:t>
            </w:r>
          </w:p>
        </w:tc>
        <w:tc>
          <w:tcPr>
            <w:tcW w:w="194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2237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儿童行为观察室</w:t>
            </w:r>
          </w:p>
        </w:tc>
        <w:tc>
          <w:tcPr>
            <w:tcW w:w="179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796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1间</w:t>
            </w:r>
          </w:p>
        </w:tc>
        <w:tc>
          <w:tcPr>
            <w:tcW w:w="1796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2018年6月</w:t>
            </w:r>
          </w:p>
        </w:tc>
        <w:tc>
          <w:tcPr>
            <w:tcW w:w="194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2237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电子琴</w:t>
            </w:r>
          </w:p>
        </w:tc>
        <w:tc>
          <w:tcPr>
            <w:tcW w:w="179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796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4</w:t>
            </w:r>
            <w:r>
              <w:rPr>
                <w:rFonts w:hint="eastAsia" w:eastAsia="仿宋_GB2312"/>
                <w:color w:val="auto"/>
              </w:rPr>
              <w:t>0台</w:t>
            </w:r>
          </w:p>
        </w:tc>
        <w:tc>
          <w:tcPr>
            <w:tcW w:w="1796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2018年7月</w:t>
            </w:r>
          </w:p>
        </w:tc>
        <w:tc>
          <w:tcPr>
            <w:tcW w:w="194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22.4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2237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雕刻陶艺实训室</w:t>
            </w:r>
          </w:p>
        </w:tc>
        <w:tc>
          <w:tcPr>
            <w:tcW w:w="179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796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1间</w:t>
            </w:r>
          </w:p>
        </w:tc>
        <w:tc>
          <w:tcPr>
            <w:tcW w:w="1796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2010年9月</w:t>
            </w:r>
          </w:p>
        </w:tc>
        <w:tc>
          <w:tcPr>
            <w:tcW w:w="194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2237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画室</w:t>
            </w:r>
          </w:p>
        </w:tc>
        <w:tc>
          <w:tcPr>
            <w:tcW w:w="179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796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8间</w:t>
            </w:r>
          </w:p>
        </w:tc>
        <w:tc>
          <w:tcPr>
            <w:tcW w:w="1796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2005-2017年</w:t>
            </w:r>
          </w:p>
        </w:tc>
        <w:tc>
          <w:tcPr>
            <w:tcW w:w="194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</w:trPr>
        <w:tc>
          <w:tcPr>
            <w:tcW w:w="2237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eastAsia="仿宋_GB2312"/>
                <w:color w:val="auto"/>
              </w:rPr>
            </w:pPr>
            <w:bookmarkStart w:id="0" w:name="_Hlk42656609"/>
            <w:r>
              <w:rPr>
                <w:rFonts w:hint="eastAsia" w:eastAsia="仿宋_GB2312"/>
                <w:color w:val="auto"/>
              </w:rPr>
              <w:t>护理技能实训室</w:t>
            </w:r>
          </w:p>
        </w:tc>
        <w:tc>
          <w:tcPr>
            <w:tcW w:w="179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796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1间</w:t>
            </w:r>
          </w:p>
        </w:tc>
        <w:tc>
          <w:tcPr>
            <w:tcW w:w="1796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2017年9月</w:t>
            </w:r>
          </w:p>
        </w:tc>
        <w:tc>
          <w:tcPr>
            <w:tcW w:w="194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2237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急救护理实训室</w:t>
            </w:r>
          </w:p>
        </w:tc>
        <w:tc>
          <w:tcPr>
            <w:tcW w:w="179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796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1间</w:t>
            </w:r>
          </w:p>
        </w:tc>
        <w:tc>
          <w:tcPr>
            <w:tcW w:w="1796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2017年9月</w:t>
            </w:r>
          </w:p>
        </w:tc>
        <w:tc>
          <w:tcPr>
            <w:tcW w:w="194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15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</w:trPr>
        <w:tc>
          <w:tcPr>
            <w:tcW w:w="2237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音乐实训室</w:t>
            </w:r>
          </w:p>
        </w:tc>
        <w:tc>
          <w:tcPr>
            <w:tcW w:w="179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796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1间</w:t>
            </w:r>
          </w:p>
        </w:tc>
        <w:tc>
          <w:tcPr>
            <w:tcW w:w="1796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2</w:t>
            </w:r>
            <w:r>
              <w:rPr>
                <w:rFonts w:eastAsia="仿宋_GB2312"/>
                <w:color w:val="auto"/>
              </w:rPr>
              <w:t>019</w:t>
            </w:r>
            <w:r>
              <w:rPr>
                <w:rFonts w:hint="eastAsia"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>8</w:t>
            </w:r>
            <w:r>
              <w:rPr>
                <w:rFonts w:hint="eastAsia" w:eastAsia="仿宋_GB2312"/>
                <w:color w:val="auto"/>
              </w:rPr>
              <w:t>月</w:t>
            </w:r>
          </w:p>
        </w:tc>
        <w:tc>
          <w:tcPr>
            <w:tcW w:w="194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1.5</w:t>
            </w:r>
          </w:p>
        </w:tc>
      </w:tr>
    </w:tbl>
    <w:p>
      <w:pPr>
        <w:tabs>
          <w:tab w:val="left" w:pos="312"/>
        </w:tabs>
        <w:autoSpaceDE w:val="0"/>
        <w:autoSpaceDN w:val="0"/>
        <w:snapToGrid w:val="0"/>
        <w:spacing w:line="450" w:lineRule="exact"/>
        <w:jc w:val="center"/>
        <w:rPr>
          <w:rFonts w:ascii="黑体" w:hAnsi="黑体" w:eastAsia="黑体" w:cs="黑体"/>
          <w:color w:val="auto"/>
          <w:sz w:val="36"/>
        </w:rPr>
      </w:pPr>
      <w:r>
        <w:rPr>
          <w:rFonts w:hint="eastAsia" w:ascii="黑体" w:hAnsi="黑体" w:eastAsia="黑体" w:cs="黑体"/>
          <w:color w:val="auto"/>
          <w:sz w:val="36"/>
        </w:rPr>
        <w:t>7</w:t>
      </w:r>
      <w:r>
        <w:rPr>
          <w:rFonts w:ascii="黑体" w:hAnsi="黑体" w:eastAsia="黑体" w:cs="黑体"/>
          <w:color w:val="auto"/>
          <w:sz w:val="36"/>
        </w:rPr>
        <w:t>.申请增设专业的理由和基础</w:t>
      </w:r>
    </w:p>
    <w:tbl>
      <w:tblPr>
        <w:tblStyle w:val="10"/>
        <w:tblpPr w:leftFromText="180" w:rightFromText="180" w:vertAnchor="text" w:horzAnchor="page" w:tblpX="1636" w:tblpY="272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464" w:type="dxa"/>
          </w:tcPr>
          <w:p>
            <w:pPr>
              <w:autoSpaceDE w:val="0"/>
              <w:autoSpaceDN w:val="0"/>
              <w:snapToGrid w:val="0"/>
              <w:spacing w:before="359" w:line="468" w:lineRule="exact"/>
              <w:rPr>
                <w:rFonts w:ascii="宋体" w:hAnsi="宋体" w:eastAsia="仿宋_GB2312" w:cs="宋体"/>
                <w:color w:val="auto"/>
              </w:rPr>
            </w:pPr>
            <w:bookmarkStart w:id="1" w:name="_Hlk42645283"/>
            <w:r>
              <w:rPr>
                <w:rFonts w:ascii="宋体" w:hAnsi="宋体" w:eastAsia="仿宋_GB2312" w:cs="宋体"/>
                <w:color w:val="auto"/>
              </w:rPr>
              <w:t>（应包括申请增设专业的主要理由、支撑该专业发展的学科基础、学校专业发展规划等方面的内容）（如需要可加页）</w:t>
            </w:r>
          </w:p>
          <w:p>
            <w:pPr>
              <w:spacing w:line="360" w:lineRule="auto"/>
              <w:rPr>
                <w:rFonts w:ascii="宋体" w:hAnsi="宋体" w:eastAsia="仿宋_GB2312" w:cs="宋体"/>
                <w:color w:val="auto"/>
              </w:rPr>
            </w:pPr>
            <w:r>
              <w:rPr>
                <w:rFonts w:hint="eastAsia" w:ascii="宋体" w:hAnsi="宋体" w:eastAsia="仿宋_GB2312" w:cs="宋体"/>
                <w:color w:val="auto"/>
              </w:rPr>
              <w:t xml:space="preserve"> </w:t>
            </w:r>
            <w:r>
              <w:rPr>
                <w:rFonts w:ascii="宋体" w:hAnsi="宋体" w:eastAsia="仿宋_GB2312" w:cs="宋体"/>
                <w:color w:val="auto"/>
              </w:rPr>
              <w:t xml:space="preserve">   </w:t>
            </w:r>
            <w:r>
              <w:rPr>
                <w:rFonts w:hint="eastAsia" w:ascii="宋体" w:hAnsi="宋体" w:eastAsia="仿宋_GB2312" w:cs="宋体"/>
                <w:color w:val="auto"/>
              </w:rPr>
              <w:t>一、主要理由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仿宋_GB2312" w:cs="宋体"/>
                <w:color w:val="auto"/>
              </w:rPr>
            </w:pPr>
            <w:r>
              <w:rPr>
                <w:rFonts w:hint="eastAsia" w:ascii="宋体" w:hAnsi="宋体" w:eastAsia="仿宋_GB2312" w:cs="宋体"/>
                <w:color w:val="auto"/>
              </w:rPr>
              <w:t>（一）学校的发展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仿宋_GB2312" w:cs="宋体"/>
                <w:color w:val="auto"/>
              </w:rPr>
            </w:pPr>
            <w:r>
              <w:rPr>
                <w:rFonts w:hint="eastAsia" w:ascii="宋体" w:hAnsi="宋体" w:eastAsia="仿宋_GB2312" w:cs="宋体"/>
                <w:color w:val="auto"/>
              </w:rPr>
              <w:t>云南大学旅游文化学院</w:t>
            </w:r>
            <w:r>
              <w:rPr>
                <w:rFonts w:ascii="宋体" w:hAnsi="宋体" w:eastAsia="仿宋_GB2312" w:cs="宋体"/>
                <w:color w:val="auto"/>
              </w:rPr>
              <w:t>是经国家教育部首批确认的独立学院。</w:t>
            </w:r>
            <w:r>
              <w:rPr>
                <w:rFonts w:hint="eastAsia" w:ascii="宋体" w:hAnsi="宋体" w:eastAsia="仿宋_GB2312" w:cs="宋体"/>
                <w:color w:val="auto"/>
              </w:rPr>
              <w:t>学院的人才培养目标是：培养高素质的应用型本科人才。办学18年来，学院的办学条件不断改善，办学实力不断增强，办学规模逐渐扩大，教学水平和教学质量稳步提高，得到了广大考生、家长和社会的广泛认可，受到了主流媒体和有关组织的高度关注。</w:t>
            </w:r>
            <w:r>
              <w:rPr>
                <w:rFonts w:ascii="宋体" w:hAnsi="宋体" w:eastAsia="仿宋_GB2312" w:cs="宋体"/>
                <w:color w:val="auto"/>
              </w:rPr>
              <w:t>在董事会的领导下，经过全体教职员工的共同努力，“依法办学、民主管理、董事会领导、院长负责、专家治校、教授治学、学生自治”的现代大学制度初步形成，为</w:t>
            </w:r>
            <w:r>
              <w:rPr>
                <w:rFonts w:hint="eastAsia" w:ascii="宋体" w:hAnsi="宋体" w:eastAsia="仿宋_GB2312" w:cs="宋体"/>
                <w:color w:val="auto"/>
              </w:rPr>
              <w:t>小学教育专业申报</w:t>
            </w:r>
            <w:r>
              <w:rPr>
                <w:rFonts w:ascii="宋体" w:hAnsi="宋体" w:eastAsia="仿宋_GB2312" w:cs="宋体"/>
                <w:color w:val="auto"/>
              </w:rPr>
              <w:t>打下了坚实的基础。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仿宋_GB2312" w:cs="宋体"/>
                <w:color w:val="auto"/>
              </w:rPr>
            </w:pPr>
            <w:r>
              <w:rPr>
                <w:rFonts w:hint="eastAsia" w:ascii="宋体" w:hAnsi="宋体" w:eastAsia="仿宋_GB2312" w:cs="宋体"/>
                <w:color w:val="auto"/>
              </w:rPr>
              <w:t>（二）专业有发展前景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仿宋_GB2312" w:cs="宋体"/>
                <w:color w:val="auto"/>
              </w:rPr>
            </w:pPr>
            <w:r>
              <w:rPr>
                <w:rFonts w:ascii="宋体" w:hAnsi="宋体" w:eastAsia="仿宋_GB2312" w:cs="宋体"/>
                <w:color w:val="auto"/>
              </w:rPr>
              <w:t>1.</w:t>
            </w:r>
            <w:r>
              <w:rPr>
                <w:rFonts w:hint="eastAsia" w:ascii="宋体" w:hAnsi="宋体" w:eastAsia="仿宋_GB2312" w:cs="宋体"/>
                <w:color w:val="auto"/>
              </w:rPr>
              <w:t>国家、云南省的重视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仿宋_GB2312" w:cs="宋体"/>
                <w:color w:val="auto"/>
              </w:rPr>
            </w:pPr>
            <w:r>
              <w:rPr>
                <w:rFonts w:hint="eastAsia" w:ascii="宋体" w:hAnsi="宋体" w:eastAsia="仿宋_GB2312" w:cs="宋体"/>
                <w:color w:val="auto"/>
              </w:rPr>
              <w:t>随着全国人口形势的变化和人口政策的调整，义务教育倍受国家的重视。2015年，“中国共产党第十八届中央委员会第五次全体会议”提出了“完善人口发展战略，全面实施一对夫妇可生育两个孩子政策。”2</w:t>
            </w:r>
            <w:r>
              <w:rPr>
                <w:rFonts w:ascii="宋体" w:hAnsi="宋体" w:eastAsia="仿宋_GB2312" w:cs="宋体"/>
                <w:color w:val="auto"/>
              </w:rPr>
              <w:t>017</w:t>
            </w:r>
            <w:r>
              <w:rPr>
                <w:rFonts w:hint="eastAsia" w:ascii="宋体" w:hAnsi="宋体" w:eastAsia="仿宋_GB2312" w:cs="宋体"/>
                <w:color w:val="auto"/>
              </w:rPr>
              <w:t>年，“中国共产党</w:t>
            </w:r>
            <w:r>
              <w:rPr>
                <w:rFonts w:ascii="宋体" w:hAnsi="宋体" w:eastAsia="仿宋_GB2312" w:cs="宋体"/>
                <w:color w:val="auto"/>
              </w:rPr>
              <w:t>第十九次全国代表大会</w:t>
            </w:r>
            <w:r>
              <w:rPr>
                <w:rFonts w:hint="eastAsia" w:ascii="宋体" w:hAnsi="宋体" w:eastAsia="仿宋_GB2312" w:cs="宋体"/>
                <w:color w:val="auto"/>
              </w:rPr>
              <w:t>”提出要“</w:t>
            </w:r>
            <w:r>
              <w:rPr>
                <w:rFonts w:ascii="宋体" w:hAnsi="宋体" w:eastAsia="仿宋_GB2312" w:cs="宋体"/>
                <w:color w:val="auto"/>
              </w:rPr>
              <w:t>推动城乡义务教育一体化发展，高度重视农村义务教育</w:t>
            </w:r>
            <w:r>
              <w:rPr>
                <w:rFonts w:hint="eastAsia" w:ascii="宋体" w:hAnsi="宋体" w:eastAsia="仿宋_GB2312" w:cs="宋体"/>
                <w:color w:val="auto"/>
              </w:rPr>
              <w:t>”的政策。2020年，云南省教育厅等五部门印发了《云南省教师教育振兴行动计划（2020-2022年）》，强调义务教育阶段学校要侧重培养素质全面、业务见长的本科层次教师。国家、云南省对义务教育的重视，为小学教育专业发展提供了保障，根据云南省教育厅发布的近两年《全省教育事业发展统计公报》数据，小学教师需求存在加速增长趋势，2018年增加1100名，2019年增加5400名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仿宋_GB2312" w:cs="宋体"/>
                <w:color w:val="auto"/>
              </w:rPr>
            </w:pPr>
            <w:r>
              <w:rPr>
                <w:rFonts w:hint="eastAsia" w:ascii="宋体" w:hAnsi="宋体" w:eastAsia="仿宋_GB2312" w:cs="宋体"/>
                <w:color w:val="auto"/>
              </w:rPr>
              <w:t>2</w:t>
            </w:r>
            <w:r>
              <w:rPr>
                <w:rFonts w:ascii="宋体" w:hAnsi="宋体" w:eastAsia="仿宋_GB2312" w:cs="宋体"/>
                <w:color w:val="auto"/>
              </w:rPr>
              <w:t>.</w:t>
            </w:r>
            <w:r>
              <w:rPr>
                <w:rFonts w:hint="eastAsia" w:ascii="宋体" w:hAnsi="宋体" w:eastAsia="仿宋_GB2312" w:cs="宋体"/>
                <w:color w:val="auto"/>
              </w:rPr>
              <w:t>研究与预测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仿宋_GB2312" w:cs="宋体"/>
                <w:color w:val="auto"/>
              </w:rPr>
            </w:pPr>
            <w:r>
              <w:rPr>
                <w:rFonts w:hint="eastAsia" w:ascii="宋体" w:hAnsi="宋体" w:eastAsia="仿宋_GB2312" w:cs="宋体"/>
                <w:color w:val="auto"/>
              </w:rPr>
              <w:t>据国家社会科学基金教育学重点课题《2016-2030年中国城乡义务教育师资需求预测》研究成果显示：2021-2025年，小学教师需要补偿数量为79.86万人，2026-2030年小学教师需要补充数量为116.53万人。除外，西南大学教育政策研究所李玲2016年在《教育研究》上发表的《“</w:t>
            </w:r>
            <w:r>
              <w:rPr>
                <w:rFonts w:ascii="宋体" w:hAnsi="宋体" w:eastAsia="仿宋_GB2312" w:cs="宋体"/>
                <w:color w:val="auto"/>
              </w:rPr>
              <w:t>全面二孩”政策与义务教育战略规划</w:t>
            </w:r>
            <w:r>
              <w:rPr>
                <w:rFonts w:hint="eastAsia" w:ascii="宋体" w:hAnsi="宋体" w:eastAsia="仿宋_GB2312" w:cs="宋体"/>
                <w:color w:val="auto"/>
              </w:rPr>
              <w:t>——</w:t>
            </w:r>
            <w:r>
              <w:rPr>
                <w:rFonts w:ascii="宋体" w:hAnsi="宋体" w:eastAsia="仿宋_GB2312" w:cs="宋体"/>
                <w:color w:val="auto"/>
              </w:rPr>
              <w:t>基于未来2</w:t>
            </w:r>
            <w:r>
              <w:rPr>
                <w:rFonts w:hint="eastAsia" w:ascii="宋体" w:hAnsi="宋体" w:eastAsia="仿宋_GB2312" w:cs="宋体"/>
                <w:color w:val="auto"/>
              </w:rPr>
              <w:t>0</w:t>
            </w:r>
            <w:r>
              <w:rPr>
                <w:rFonts w:ascii="宋体" w:hAnsi="宋体" w:eastAsia="仿宋_GB2312" w:cs="宋体"/>
                <w:color w:val="auto"/>
              </w:rPr>
              <w:t>年义务教育学龄人口的预测</w:t>
            </w:r>
            <w:r>
              <w:rPr>
                <w:rFonts w:hint="eastAsia" w:ascii="宋体" w:hAnsi="宋体" w:eastAsia="仿宋_GB2312" w:cs="宋体"/>
                <w:color w:val="auto"/>
              </w:rPr>
              <w:t>》的研究中也指出“全面二孩”政策实施后，从2022年开始，小学学龄人口开始较快增长。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仿宋_GB2312" w:cs="宋体"/>
                <w:color w:val="auto"/>
              </w:rPr>
            </w:pPr>
            <w:r>
              <w:rPr>
                <w:rFonts w:hint="eastAsia" w:ascii="宋体" w:hAnsi="宋体" w:eastAsia="仿宋_GB2312" w:cs="宋体"/>
                <w:color w:val="auto"/>
              </w:rPr>
              <w:t>3</w:t>
            </w:r>
            <w:r>
              <w:rPr>
                <w:rFonts w:ascii="宋体" w:hAnsi="宋体" w:eastAsia="仿宋_GB2312" w:cs="宋体"/>
                <w:color w:val="auto"/>
              </w:rPr>
              <w:t>.</w:t>
            </w:r>
            <w:r>
              <w:rPr>
                <w:rFonts w:hint="eastAsia" w:ascii="宋体" w:hAnsi="宋体" w:eastAsia="仿宋_GB2312" w:cs="宋体"/>
                <w:color w:val="auto"/>
              </w:rPr>
              <w:t>岗位需求大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仿宋_GB2312" w:cs="宋体"/>
                <w:color w:val="auto"/>
              </w:rPr>
            </w:pPr>
            <w:r>
              <w:rPr>
                <w:rFonts w:hint="eastAsia" w:ascii="宋体" w:hAnsi="宋体" w:eastAsia="仿宋_GB2312" w:cs="宋体"/>
                <w:color w:val="auto"/>
              </w:rPr>
              <w:t>经认真查询文武教师网</w:t>
            </w:r>
            <w:r>
              <w:rPr>
                <w:rFonts w:eastAsia="仿宋_GB2312"/>
                <w:color w:val="auto"/>
              </w:rPr>
              <w:t>（http://www.wenwu8.com/）</w:t>
            </w:r>
            <w:r>
              <w:rPr>
                <w:rFonts w:hint="eastAsia" w:ascii="宋体" w:hAnsi="宋体" w:eastAsia="仿宋_GB2312" w:cs="宋体"/>
                <w:color w:val="auto"/>
              </w:rPr>
              <w:t>、新职业网</w:t>
            </w:r>
            <w:r>
              <w:rPr>
                <w:rFonts w:eastAsia="仿宋_GB2312"/>
                <w:color w:val="auto"/>
              </w:rPr>
              <w:t>（https://www.ncss.cn/）</w:t>
            </w:r>
            <w:r>
              <w:rPr>
                <w:rFonts w:hint="eastAsia" w:ascii="宋体" w:hAnsi="宋体" w:eastAsia="仿宋_GB2312" w:cs="宋体"/>
                <w:color w:val="auto"/>
              </w:rPr>
              <w:t>，四川、山东、广州、杭州、云南等地的小学教育岗位需求量大。2</w:t>
            </w:r>
            <w:r>
              <w:rPr>
                <w:rFonts w:ascii="宋体" w:hAnsi="宋体" w:eastAsia="仿宋_GB2312" w:cs="宋体"/>
                <w:color w:val="auto"/>
              </w:rPr>
              <w:t>020</w:t>
            </w:r>
            <w:r>
              <w:rPr>
                <w:rFonts w:hint="eastAsia" w:ascii="宋体" w:hAnsi="宋体" w:eastAsia="仿宋_GB2312" w:cs="宋体"/>
                <w:color w:val="auto"/>
              </w:rPr>
              <w:t>年上半年，四川省仅凉山州、攀枝花市就招聘小学教师1</w:t>
            </w:r>
            <w:r>
              <w:rPr>
                <w:rFonts w:ascii="宋体" w:hAnsi="宋体" w:eastAsia="仿宋_GB2312" w:cs="宋体"/>
                <w:color w:val="auto"/>
              </w:rPr>
              <w:t>7</w:t>
            </w:r>
            <w:r>
              <w:rPr>
                <w:rFonts w:hint="eastAsia" w:ascii="宋体" w:hAnsi="宋体" w:eastAsia="仿宋_GB2312" w:cs="宋体"/>
                <w:color w:val="auto"/>
              </w:rPr>
              <w:t>人；山东省仅枣庄滕州市、青州市就招聘1</w:t>
            </w:r>
            <w:r>
              <w:rPr>
                <w:rFonts w:ascii="宋体" w:hAnsi="宋体" w:eastAsia="仿宋_GB2312" w:cs="宋体"/>
                <w:color w:val="auto"/>
              </w:rPr>
              <w:t>05</w:t>
            </w:r>
            <w:r>
              <w:rPr>
                <w:rFonts w:hint="eastAsia" w:ascii="宋体" w:hAnsi="宋体" w:eastAsia="仿宋_GB2312" w:cs="宋体"/>
                <w:color w:val="auto"/>
              </w:rPr>
              <w:t>人；云南省仅腾冲市、保山市、临沧市、怒江州就招聘2</w:t>
            </w:r>
            <w:r>
              <w:rPr>
                <w:rFonts w:ascii="宋体" w:hAnsi="宋体" w:eastAsia="仿宋_GB2312" w:cs="宋体"/>
                <w:color w:val="auto"/>
              </w:rPr>
              <w:t>84</w:t>
            </w:r>
            <w:r>
              <w:rPr>
                <w:rFonts w:hint="eastAsia" w:ascii="宋体" w:hAnsi="宋体" w:eastAsia="仿宋_GB2312" w:cs="宋体"/>
                <w:color w:val="auto"/>
              </w:rPr>
              <w:t>人。小学教育专业市场需求较大，岗位招聘逐年增加，就业向好。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仿宋_GB2312" w:cs="宋体"/>
                <w:color w:val="auto"/>
              </w:rPr>
            </w:pPr>
            <w:r>
              <w:rPr>
                <w:rFonts w:hint="eastAsia" w:ascii="宋体" w:hAnsi="宋体" w:eastAsia="仿宋_GB2312" w:cs="宋体"/>
                <w:color w:val="auto"/>
              </w:rPr>
              <w:t>二、学校设置小学教育专业的优势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仿宋_GB2312" w:cs="宋体"/>
                <w:color w:val="auto"/>
              </w:rPr>
            </w:pPr>
            <w:r>
              <w:rPr>
                <w:rFonts w:hint="eastAsia" w:ascii="宋体" w:hAnsi="宋体" w:eastAsia="仿宋_GB2312" w:cs="宋体"/>
                <w:color w:val="auto"/>
              </w:rPr>
              <w:t>1</w:t>
            </w:r>
            <w:r>
              <w:rPr>
                <w:rFonts w:ascii="宋体" w:hAnsi="宋体" w:eastAsia="仿宋_GB2312" w:cs="宋体"/>
                <w:color w:val="auto"/>
              </w:rPr>
              <w:t>.</w:t>
            </w:r>
            <w:r>
              <w:rPr>
                <w:rFonts w:hint="eastAsia" w:ascii="宋体" w:hAnsi="宋体" w:eastAsia="仿宋_GB2312" w:cs="宋体"/>
                <w:color w:val="auto"/>
              </w:rPr>
              <w:t>滇西北地区没有本科小学教育专业。云南大学旅游文化学院地处丽江，是滇西北唯一一所本科院校，开设小学教育后，能弥补滇西北小学教育教师欠缺的现状。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仿宋_GB2312" w:cs="宋体"/>
                <w:color w:val="auto"/>
              </w:rPr>
            </w:pPr>
            <w:r>
              <w:rPr>
                <w:rFonts w:ascii="宋体" w:hAnsi="宋体" w:eastAsia="仿宋_GB2312" w:cs="宋体"/>
                <w:color w:val="auto"/>
              </w:rPr>
              <w:t>2.</w:t>
            </w:r>
            <w:r>
              <w:rPr>
                <w:rFonts w:hint="eastAsia" w:ascii="宋体" w:hAnsi="宋体" w:eastAsia="仿宋_GB2312" w:cs="宋体"/>
                <w:color w:val="auto"/>
              </w:rPr>
              <w:t>滇西北地区对小学教师需求大。如丽江和香格里拉市。</w:t>
            </w:r>
          </w:p>
          <w:tbl>
            <w:tblPr>
              <w:tblStyle w:val="10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15"/>
              <w:gridCol w:w="2445"/>
              <w:gridCol w:w="1276"/>
              <w:gridCol w:w="1339"/>
              <w:gridCol w:w="1213"/>
              <w:gridCol w:w="1275"/>
              <w:gridCol w:w="7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年份</w:t>
                  </w: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招录部门（单位）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岗位</w:t>
                  </w:r>
                </w:p>
              </w:tc>
              <w:tc>
                <w:tcPr>
                  <w:tcW w:w="1339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专业要求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学历要求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招聘人数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vMerge w:val="restart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2</w:t>
                  </w:r>
                  <w:r>
                    <w:rPr>
                      <w:rFonts w:ascii="宋体" w:hAnsi="宋体" w:eastAsia="仿宋_GB2312" w:cs="宋体"/>
                      <w:color w:val="auto"/>
                    </w:rPr>
                    <w:t>019</w:t>
                  </w: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年</w:t>
                  </w: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永胜县教育体育局下属学校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</w:t>
                  </w:r>
                </w:p>
              </w:tc>
              <w:tc>
                <w:tcPr>
                  <w:tcW w:w="1339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小学教育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1</w:t>
                  </w:r>
                  <w:r>
                    <w:rPr>
                      <w:rFonts w:ascii="宋体" w:hAnsi="宋体" w:eastAsia="仿宋_GB2312" w:cs="宋体"/>
                      <w:color w:val="auto"/>
                    </w:rPr>
                    <w:t>8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丽江市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玉龙县鸣音镇中心校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小学教育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1</w:t>
                  </w:r>
                </w:p>
              </w:tc>
              <w:tc>
                <w:tcPr>
                  <w:tcW w:w="70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玉龙县鲁甸乡中心校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小学教育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1</w:t>
                  </w:r>
                </w:p>
              </w:tc>
              <w:tc>
                <w:tcPr>
                  <w:tcW w:w="70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玉龙县宝山乡中心校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小学教育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1</w:t>
                  </w:r>
                </w:p>
              </w:tc>
              <w:tc>
                <w:tcPr>
                  <w:tcW w:w="70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玉龙县奉科镇中心校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小学教育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1</w:t>
                  </w:r>
                </w:p>
              </w:tc>
              <w:tc>
                <w:tcPr>
                  <w:tcW w:w="70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丽江市实验学校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小学语文教师</w:t>
                  </w:r>
                </w:p>
              </w:tc>
              <w:tc>
                <w:tcPr>
                  <w:tcW w:w="1339" w:type="dxa"/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小学教育、语文教育、汉语言文学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1</w:t>
                  </w:r>
                </w:p>
              </w:tc>
              <w:tc>
                <w:tcPr>
                  <w:tcW w:w="70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玉龙县宝山乡中心校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小学教师岗位</w:t>
                  </w:r>
                </w:p>
              </w:tc>
              <w:tc>
                <w:tcPr>
                  <w:tcW w:w="1339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二级专业目录教育学类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1</w:t>
                  </w:r>
                </w:p>
              </w:tc>
              <w:tc>
                <w:tcPr>
                  <w:tcW w:w="70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玉龙县奉科镇中心校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</w:t>
                  </w:r>
                </w:p>
              </w:tc>
              <w:tc>
                <w:tcPr>
                  <w:tcW w:w="1339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二级专业目录教育学类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1</w:t>
                  </w:r>
                </w:p>
              </w:tc>
              <w:tc>
                <w:tcPr>
                  <w:tcW w:w="70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vMerge w:val="restart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2</w:t>
                  </w:r>
                  <w:r>
                    <w:rPr>
                      <w:rFonts w:ascii="宋体" w:hAnsi="宋体" w:eastAsia="仿宋_GB2312" w:cs="宋体"/>
                      <w:color w:val="auto"/>
                    </w:rPr>
                    <w:t>018</w:t>
                  </w: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年</w:t>
                  </w: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丽江市实验学校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小学教育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1</w:t>
                  </w:r>
                </w:p>
              </w:tc>
              <w:tc>
                <w:tcPr>
                  <w:tcW w:w="70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玉龙县奉科镇中心校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小学教育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1</w:t>
                  </w:r>
                </w:p>
              </w:tc>
              <w:tc>
                <w:tcPr>
                  <w:tcW w:w="70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玉龙县鸣音镇中心校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小学教育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2</w:t>
                  </w:r>
                </w:p>
              </w:tc>
              <w:tc>
                <w:tcPr>
                  <w:tcW w:w="70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玉龙县石鼓镇中心校</w:t>
                  </w:r>
                  <w:r>
                    <w:rPr>
                      <w:rFonts w:ascii="宋体" w:hAnsi="宋体" w:eastAsia="仿宋_GB2312" w:cs="宋体"/>
                      <w:color w:val="auto"/>
                    </w:rPr>
                    <w:t>(仁义完小)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小学教育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1</w:t>
                  </w:r>
                </w:p>
              </w:tc>
              <w:tc>
                <w:tcPr>
                  <w:tcW w:w="70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玉龙县龙蟠乡中心校（新尚完小）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小学教育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1</w:t>
                  </w:r>
                </w:p>
              </w:tc>
              <w:tc>
                <w:tcPr>
                  <w:tcW w:w="70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2</w:t>
                  </w:r>
                  <w:r>
                    <w:rPr>
                      <w:rFonts w:ascii="宋体" w:hAnsi="宋体" w:eastAsia="仿宋_GB2312" w:cs="宋体"/>
                      <w:color w:val="auto"/>
                    </w:rPr>
                    <w:t>017</w:t>
                  </w: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年</w:t>
                  </w: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永胜县教育局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小学教育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ascii="宋体" w:hAnsi="宋体" w:eastAsia="仿宋_GB2312" w:cs="宋体"/>
                      <w:color w:val="auto"/>
                    </w:rPr>
                    <w:t>34</w:t>
                  </w:r>
                </w:p>
              </w:tc>
              <w:tc>
                <w:tcPr>
                  <w:tcW w:w="70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vMerge w:val="restart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2</w:t>
                  </w:r>
                  <w:r>
                    <w:rPr>
                      <w:rFonts w:ascii="宋体" w:hAnsi="宋体" w:eastAsia="仿宋_GB2312" w:cs="宋体"/>
                      <w:color w:val="auto"/>
                    </w:rPr>
                    <w:t>019</w:t>
                  </w: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年</w:t>
                  </w: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香格里拉乡镇小学语文教师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</w:t>
                  </w:r>
                </w:p>
              </w:tc>
              <w:tc>
                <w:tcPr>
                  <w:tcW w:w="1339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小学教师类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ascii="宋体" w:hAnsi="宋体" w:eastAsia="仿宋_GB2312" w:cs="宋体"/>
                      <w:color w:val="auto"/>
                    </w:rPr>
                    <w:t>9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香格里拉市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香格里拉乡镇小学数学教师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</w:t>
                  </w:r>
                </w:p>
              </w:tc>
              <w:tc>
                <w:tcPr>
                  <w:tcW w:w="1339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小学教育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ascii="宋体" w:hAnsi="宋体" w:eastAsia="仿宋_GB2312" w:cs="宋体"/>
                      <w:color w:val="auto"/>
                    </w:rPr>
                    <w:t>6</w:t>
                  </w:r>
                </w:p>
              </w:tc>
              <w:tc>
                <w:tcPr>
                  <w:tcW w:w="70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德钦县示范小学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</w:t>
                  </w:r>
                </w:p>
              </w:tc>
              <w:tc>
                <w:tcPr>
                  <w:tcW w:w="1339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小学教育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1</w:t>
                  </w:r>
                </w:p>
              </w:tc>
              <w:tc>
                <w:tcPr>
                  <w:tcW w:w="70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维西县教育局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</w:t>
                  </w:r>
                </w:p>
              </w:tc>
              <w:tc>
                <w:tcPr>
                  <w:tcW w:w="1339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小学教师类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ascii="宋体" w:hAnsi="宋体" w:eastAsia="仿宋_GB2312" w:cs="宋体"/>
                      <w:color w:val="auto"/>
                    </w:rPr>
                    <w:t>16</w:t>
                  </w:r>
                </w:p>
              </w:tc>
              <w:tc>
                <w:tcPr>
                  <w:tcW w:w="70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vMerge w:val="restart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2</w:t>
                  </w:r>
                  <w:r>
                    <w:rPr>
                      <w:rFonts w:ascii="宋体" w:hAnsi="宋体" w:eastAsia="仿宋_GB2312" w:cs="宋体"/>
                      <w:color w:val="auto"/>
                    </w:rPr>
                    <w:t>018</w:t>
                  </w: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年</w:t>
                  </w: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香格里拉市教育局乡镇小学语文教师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中小学教师类</w:t>
                  </w:r>
                </w:p>
              </w:tc>
              <w:tc>
                <w:tcPr>
                  <w:tcW w:w="1339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小学教育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3</w:t>
                  </w:r>
                </w:p>
              </w:tc>
              <w:tc>
                <w:tcPr>
                  <w:tcW w:w="70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香格里拉市教育局乡镇小学语文教师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小学教育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5</w:t>
                  </w:r>
                </w:p>
              </w:tc>
              <w:tc>
                <w:tcPr>
                  <w:tcW w:w="70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维西乡镇小学语文教师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小学教育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5</w:t>
                  </w:r>
                </w:p>
              </w:tc>
              <w:tc>
                <w:tcPr>
                  <w:tcW w:w="70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维西乡镇小学数学教师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小学教育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3</w:t>
                  </w:r>
                </w:p>
              </w:tc>
              <w:tc>
                <w:tcPr>
                  <w:tcW w:w="70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vMerge w:val="restart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2</w:t>
                  </w:r>
                  <w:r>
                    <w:rPr>
                      <w:rFonts w:ascii="宋体" w:hAnsi="宋体" w:eastAsia="仿宋_GB2312" w:cs="宋体"/>
                      <w:color w:val="auto"/>
                    </w:rPr>
                    <w:t>017</w:t>
                  </w: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年</w:t>
                  </w: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德钦县第三小学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小学教育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ascii="宋体" w:hAnsi="宋体" w:eastAsia="仿宋_GB2312" w:cs="宋体"/>
                      <w:color w:val="auto"/>
                    </w:rPr>
                    <w:t>2</w:t>
                  </w:r>
                </w:p>
              </w:tc>
              <w:tc>
                <w:tcPr>
                  <w:tcW w:w="70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5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维西县教育系统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</w:t>
                  </w:r>
                </w:p>
              </w:tc>
              <w:tc>
                <w:tcPr>
                  <w:tcW w:w="1339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小学教师类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hint="eastAsia" w:ascii="宋体" w:hAnsi="宋体" w:eastAsia="仿宋_GB2312" w:cs="宋体"/>
                      <w:color w:val="auto"/>
                    </w:rPr>
                    <w:t>本科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  <w:r>
                    <w:rPr>
                      <w:rFonts w:ascii="宋体" w:hAnsi="宋体" w:eastAsia="仿宋_GB2312" w:cs="宋体"/>
                      <w:color w:val="auto"/>
                    </w:rPr>
                    <w:t>26</w:t>
                  </w:r>
                </w:p>
              </w:tc>
              <w:tc>
                <w:tcPr>
                  <w:tcW w:w="709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仿宋_GB2312" w:cs="宋体"/>
                      <w:color w:val="auto"/>
                    </w:rPr>
                  </w:pPr>
                </w:p>
              </w:tc>
            </w:tr>
          </w:tbl>
          <w:p>
            <w:pPr>
              <w:spacing w:line="360" w:lineRule="auto"/>
              <w:ind w:firstLine="480" w:firstLineChars="200"/>
              <w:rPr>
                <w:rFonts w:ascii="宋体" w:hAnsi="宋体" w:eastAsia="仿宋_GB2312" w:cs="宋体"/>
                <w:color w:val="auto"/>
              </w:rPr>
            </w:pPr>
            <w:r>
              <w:rPr>
                <w:rFonts w:hint="eastAsia" w:ascii="宋体" w:hAnsi="宋体" w:eastAsia="仿宋_GB2312" w:cs="宋体"/>
                <w:color w:val="auto"/>
              </w:rPr>
              <w:t>3</w:t>
            </w:r>
            <w:r>
              <w:rPr>
                <w:rFonts w:ascii="宋体" w:hAnsi="宋体" w:eastAsia="仿宋_GB2312" w:cs="宋体"/>
                <w:color w:val="auto"/>
              </w:rPr>
              <w:t>.</w:t>
            </w:r>
            <w:r>
              <w:rPr>
                <w:rFonts w:hint="eastAsia" w:ascii="宋体" w:hAnsi="宋体" w:eastAsia="仿宋_GB2312" w:cs="宋体"/>
                <w:color w:val="auto"/>
              </w:rPr>
              <w:t>丽江有着优势的小学教育实习实训场所。根据丽江市2019年发布的《丽江市2018年国民经济和社会发展统计公报》，丽江市共有小学生8.5万余人，共有不同办学条件的小学180余所，可以满足小学教育专业所需的实习实训条件。目前，学院已预先签约4个实习基地，小学教育的部分课程可直接与实习基地对接，实现协同育人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仿宋_GB2312" w:cs="宋体"/>
                <w:color w:val="auto"/>
              </w:rPr>
            </w:pPr>
            <w:r>
              <w:rPr>
                <w:rFonts w:ascii="宋体" w:hAnsi="宋体" w:eastAsia="仿宋_GB2312" w:cs="宋体"/>
                <w:color w:val="auto"/>
              </w:rPr>
              <w:t>4.</w:t>
            </w:r>
            <w:r>
              <w:rPr>
                <w:rFonts w:hint="eastAsia" w:ascii="宋体" w:hAnsi="宋体" w:eastAsia="仿宋_GB2312" w:cs="宋体"/>
                <w:color w:val="auto"/>
              </w:rPr>
              <w:t>学院已有学前教育专业，师资、设备等可实现共享。我校学前教育专业现有在校生317人，师资结构合理，专业设有计算机房、语音室、微格教室、舞蹈室、钢琴室、音乐实训室、画室、护理技能实训室、急救护理实训室、体育舞蹈馆、高尔夫练习场等供教学使用。我院另有摄影、摄像等多种设备，能够满足小学教育专业多方面的教学需求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仿宋_GB2312" w:cs="宋体"/>
                <w:color w:val="auto"/>
              </w:rPr>
            </w:pPr>
            <w:r>
              <w:rPr>
                <w:rFonts w:hint="eastAsia" w:ascii="宋体" w:hAnsi="宋体" w:eastAsia="仿宋_GB2312" w:cs="宋体"/>
                <w:color w:val="auto"/>
              </w:rPr>
              <w:t>5</w:t>
            </w:r>
            <w:r>
              <w:rPr>
                <w:rFonts w:ascii="宋体" w:hAnsi="宋体" w:eastAsia="仿宋_GB2312" w:cs="宋体"/>
                <w:color w:val="auto"/>
              </w:rPr>
              <w:t>.</w:t>
            </w:r>
            <w:r>
              <w:rPr>
                <w:rFonts w:hint="eastAsia" w:ascii="宋体" w:hAnsi="宋体" w:eastAsia="仿宋_GB2312" w:cs="宋体"/>
                <w:color w:val="auto"/>
              </w:rPr>
              <w:t>有专业带头人。</w:t>
            </w:r>
            <w:bookmarkStart w:id="2" w:name="_Hlk45061012"/>
            <w:r>
              <w:rPr>
                <w:rFonts w:hint="eastAsia" w:ascii="宋体" w:hAnsi="宋体" w:eastAsia="仿宋_GB2312" w:cs="宋体"/>
                <w:color w:val="auto"/>
              </w:rPr>
              <w:t>第一专业带头人</w:t>
            </w:r>
            <w:bookmarkEnd w:id="2"/>
            <w:r>
              <w:rPr>
                <w:rFonts w:hint="eastAsia" w:ascii="宋体" w:hAnsi="宋体" w:eastAsia="仿宋_GB2312" w:cs="宋体"/>
                <w:color w:val="auto"/>
              </w:rPr>
              <w:t>为我校文学院刘燕副教授。刘燕老师毕业于北京语言大学课程与教学论专业，现主要担任课程与教学法的课程，近三年已完成云南省教育厅课题2项，公开发表论文8篇。第二专业带头人已聘请昆明学院杨丽华教授。杨丽华老师</w:t>
            </w:r>
            <w:r>
              <w:rPr>
                <w:rFonts w:ascii="宋体" w:hAnsi="宋体" w:eastAsia="仿宋_GB2312" w:cs="宋体"/>
                <w:color w:val="auto"/>
              </w:rPr>
              <w:t>1983</w:t>
            </w:r>
            <w:r>
              <w:rPr>
                <w:rFonts w:hint="eastAsia" w:ascii="宋体" w:hAnsi="宋体" w:eastAsia="仿宋_GB2312" w:cs="宋体"/>
                <w:color w:val="auto"/>
              </w:rPr>
              <w:t>年</w:t>
            </w:r>
            <w:r>
              <w:rPr>
                <w:rFonts w:ascii="宋体" w:hAnsi="宋体" w:eastAsia="仿宋_GB2312" w:cs="宋体"/>
                <w:color w:val="auto"/>
              </w:rPr>
              <w:t>7</w:t>
            </w:r>
            <w:r>
              <w:rPr>
                <w:rFonts w:hint="eastAsia" w:ascii="宋体" w:hAnsi="宋体" w:eastAsia="仿宋_GB2312" w:cs="宋体"/>
                <w:color w:val="auto"/>
              </w:rPr>
              <w:t>月西南师大音乐系音乐教育专业毕业，</w:t>
            </w:r>
            <w:r>
              <w:rPr>
                <w:rFonts w:ascii="宋体" w:hAnsi="宋体" w:eastAsia="仿宋_GB2312" w:cs="宋体"/>
                <w:color w:val="auto"/>
              </w:rPr>
              <w:t>2000</w:t>
            </w:r>
            <w:r>
              <w:rPr>
                <w:rFonts w:hint="eastAsia" w:ascii="宋体" w:hAnsi="宋体" w:eastAsia="仿宋_GB2312" w:cs="宋体"/>
                <w:color w:val="auto"/>
              </w:rPr>
              <w:t>年</w:t>
            </w:r>
            <w:r>
              <w:rPr>
                <w:rFonts w:ascii="宋体" w:hAnsi="宋体" w:eastAsia="仿宋_GB2312" w:cs="宋体"/>
                <w:color w:val="auto"/>
              </w:rPr>
              <w:t>3</w:t>
            </w:r>
            <w:r>
              <w:rPr>
                <w:rFonts w:hint="eastAsia" w:ascii="宋体" w:hAnsi="宋体" w:eastAsia="仿宋_GB2312" w:cs="宋体"/>
                <w:color w:val="auto"/>
              </w:rPr>
              <w:t>月西南师大研究生院教育原理专业研究生毕业，专业功底强，主持和完成了9项科研项目的鉴定和验收，发表论文数十篇，主编教材《声乐》（复旦大学出版社），并先后担任过云南省幼儿教师培训中心主任、昆明学院学前教育系主任、云南省幼儿教育研究会副会长、昆明市幼儿教育研究会会长等职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仿宋_GB2312" w:cs="宋体"/>
                <w:color w:val="auto"/>
              </w:rPr>
            </w:pPr>
            <w:r>
              <w:rPr>
                <w:rFonts w:hint="eastAsia" w:ascii="宋体" w:hAnsi="宋体" w:eastAsia="仿宋_GB2312" w:cs="宋体"/>
                <w:color w:val="auto"/>
              </w:rPr>
              <w:t>6</w:t>
            </w:r>
            <w:r>
              <w:rPr>
                <w:rFonts w:ascii="宋体" w:hAnsi="宋体" w:eastAsia="仿宋_GB2312" w:cs="宋体"/>
                <w:color w:val="auto"/>
              </w:rPr>
              <w:t>.</w:t>
            </w:r>
            <w:r>
              <w:rPr>
                <w:rFonts w:hint="eastAsia" w:ascii="宋体" w:hAnsi="宋体" w:eastAsia="仿宋_GB2312" w:cs="宋体"/>
                <w:color w:val="auto"/>
              </w:rPr>
              <w:t>学校学生生源地广。学校的学生生源结构：云南省生源人数占35.4%，省外生源人数占</w:t>
            </w:r>
            <w:r>
              <w:rPr>
                <w:rFonts w:ascii="宋体" w:hAnsi="宋体" w:eastAsia="仿宋_GB2312" w:cs="宋体"/>
                <w:color w:val="auto"/>
              </w:rPr>
              <w:t>6</w:t>
            </w:r>
            <w:r>
              <w:rPr>
                <w:rFonts w:hint="eastAsia" w:ascii="宋体" w:hAnsi="宋体" w:eastAsia="仿宋_GB2312" w:cs="宋体"/>
                <w:color w:val="auto"/>
              </w:rPr>
              <w:t>4.6%。小学教育开设后，既可以满足省内小学教师需求，又可以满足省外小学教师需求。</w:t>
            </w:r>
          </w:p>
          <w:p>
            <w:pPr>
              <w:spacing w:line="360" w:lineRule="auto"/>
              <w:ind w:left="480"/>
              <w:rPr>
                <w:rFonts w:ascii="宋体" w:hAnsi="宋体" w:eastAsia="仿宋_GB2312" w:cs="宋体"/>
                <w:color w:val="auto"/>
              </w:rPr>
            </w:pPr>
          </w:p>
          <w:p>
            <w:pPr>
              <w:spacing w:line="360" w:lineRule="auto"/>
              <w:ind w:left="480"/>
              <w:rPr>
                <w:rFonts w:ascii="宋体" w:hAnsi="宋体" w:eastAsia="仿宋_GB2312" w:cs="宋体"/>
                <w:color w:val="auto"/>
              </w:rPr>
            </w:pPr>
          </w:p>
          <w:p>
            <w:pPr>
              <w:spacing w:line="360" w:lineRule="auto"/>
              <w:ind w:left="480"/>
              <w:rPr>
                <w:rFonts w:ascii="宋体" w:hAnsi="宋体" w:eastAsia="仿宋_GB2312" w:cs="宋体"/>
                <w:color w:val="auto"/>
              </w:rPr>
            </w:pPr>
            <w:r>
              <w:rPr>
                <w:rFonts w:hint="eastAsia" w:ascii="宋体" w:hAnsi="宋体" w:eastAsia="仿宋_GB2312" w:cs="宋体"/>
                <w:color w:val="auto"/>
              </w:rPr>
              <w:t>三、</w:t>
            </w:r>
            <w:r>
              <w:rPr>
                <w:rFonts w:ascii="宋体" w:hAnsi="宋体" w:eastAsia="仿宋_GB2312" w:cs="宋体"/>
                <w:color w:val="auto"/>
              </w:rPr>
              <w:t>学校专业发展规划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仿宋_GB2312" w:cs="宋体"/>
                <w:color w:val="auto"/>
              </w:rPr>
            </w:pPr>
            <w:r>
              <w:rPr>
                <w:rFonts w:hint="eastAsia" w:ascii="宋体" w:hAnsi="宋体" w:eastAsia="仿宋_GB2312" w:cs="宋体"/>
                <w:color w:val="auto"/>
              </w:rPr>
              <w:t>《云南大学旅游文化学院2016-2020年学科专业建设定位规划》中，在继续建设优化特色专业、拓展实习实训基地与创新研发中心、继续建设优化特色专业、学科专业建设与制度建设的基础上，“十三五”规划中提出本科学科门类增加到8个、本科专业数增加到40个左右。</w:t>
            </w:r>
          </w:p>
        </w:tc>
      </w:tr>
    </w:tbl>
    <w:p>
      <w:pPr>
        <w:autoSpaceDE w:val="0"/>
        <w:autoSpaceDN w:val="0"/>
        <w:snapToGrid w:val="0"/>
        <w:spacing w:line="450" w:lineRule="exact"/>
        <w:ind w:left="2336"/>
        <w:jc w:val="left"/>
        <w:rPr>
          <w:rFonts w:ascii="黑体" w:hAnsi="黑体" w:eastAsia="黑体" w:cs="黑体"/>
          <w:color w:val="auto"/>
          <w:sz w:val="36"/>
        </w:rPr>
      </w:pPr>
      <w:r>
        <w:rPr>
          <w:rFonts w:ascii="黑体" w:hAnsi="黑体" w:eastAsia="黑体" w:cs="黑体"/>
          <w:color w:val="auto"/>
          <w:sz w:val="36"/>
        </w:rPr>
        <w:t>8.申请增设专业人才培养方案</w:t>
      </w:r>
    </w:p>
    <w:tbl>
      <w:tblPr>
        <w:tblStyle w:val="10"/>
        <w:tblW w:w="907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073" w:type="dxa"/>
          </w:tcPr>
          <w:p>
            <w:pPr>
              <w:autoSpaceDE w:val="0"/>
              <w:autoSpaceDN w:val="0"/>
              <w:snapToGrid w:val="0"/>
              <w:spacing w:before="328" w:line="312" w:lineRule="exac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1"/>
              </w:rPr>
              <w:t>（包括培养目标、</w:t>
            </w:r>
            <w:r>
              <w:rPr>
                <w:rFonts w:ascii="仿宋_GB2312" w:hAnsi="仿宋_GB2312" w:eastAsia="仿宋_GB2312" w:cs="仿宋_GB2312"/>
                <w:color w:val="auto"/>
              </w:rPr>
              <w:t>基本要求、修业年限、授予学位、主要课程、主要实践性教学环节和主要专业实验、教学计划等内容</w:t>
            </w:r>
            <w:r>
              <w:rPr>
                <w:rFonts w:ascii="仿宋_GB2312" w:hAnsi="仿宋_GB2312" w:eastAsia="仿宋_GB2312" w:cs="仿宋_GB2312"/>
                <w:color w:val="auto"/>
                <w:spacing w:val="-60"/>
              </w:rPr>
              <w:t>）</w:t>
            </w:r>
            <w:r>
              <w:rPr>
                <w:rFonts w:ascii="仿宋_GB2312" w:hAnsi="仿宋_GB2312" w:eastAsia="仿宋_GB2312" w:cs="仿宋_GB2312"/>
                <w:color w:val="auto"/>
              </w:rPr>
              <w:t>（如需要可加页）</w:t>
            </w:r>
          </w:p>
          <w:p>
            <w:pPr>
              <w:pStyle w:val="23"/>
              <w:spacing w:line="440" w:lineRule="exact"/>
              <w:ind w:firstLine="482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一、培养目标及要求</w:t>
            </w:r>
          </w:p>
          <w:p>
            <w:pPr>
              <w:pStyle w:val="24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（一）培养目标</w:t>
            </w:r>
          </w:p>
          <w:p>
            <w:pPr>
              <w:spacing w:line="420" w:lineRule="exact"/>
              <w:ind w:firstLine="480" w:firstLineChars="200"/>
              <w:rPr>
                <w:rFonts w:ascii="仿宋" w:hAnsi="仿宋" w:eastAsia="仿宋"/>
                <w:color w:val="auto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Cs w:val="24"/>
              </w:rPr>
              <w:t>本专业立足云南、面向全国，培养德、智、体、美、劳全面发展，爱岗敬业、师德高尚、情意坚定，能主动适应教育国际化改革与发展的需要，具有现代教育基本理论和科学教育的教育理念；专业基础理论知识厚实、教育教学综合技能扎实，教学研究能力、自我反思能力强，能胜任小学多门学科的教学与班级组织管理，具有国际视野和创新精神的“全科型”小学教师。</w:t>
            </w:r>
          </w:p>
          <w:p>
            <w:pPr>
              <w:pStyle w:val="24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（二）培养要求</w:t>
            </w: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 w:cs="宋体"/>
                <w:bCs/>
                <w:color w:val="auto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Cs w:val="24"/>
              </w:rPr>
              <w:t>1.素质要求</w:t>
            </w:r>
          </w:p>
          <w:p>
            <w:pPr>
              <w:pStyle w:val="26"/>
              <w:spacing w:line="44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热爱小学教育事业，自觉践行社会主义核心价值观，遵守相关教育法规，恪守职业道德，具有坚定的教育信仰和职业理想。</w:t>
            </w:r>
          </w:p>
          <w:p>
            <w:pPr>
              <w:pStyle w:val="26"/>
              <w:spacing w:line="440" w:lineRule="exac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2.知识要求</w:t>
            </w:r>
          </w:p>
          <w:p>
            <w:pPr>
              <w:shd w:val="clear" w:color="auto"/>
              <w:spacing w:line="360" w:lineRule="auto"/>
              <w:ind w:firstLine="480" w:firstLineChars="200"/>
              <w:rPr>
                <w:rFonts w:ascii="仿宋" w:hAnsi="仿宋" w:eastAsia="仿宋"/>
                <w:color w:val="auto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Cs w:val="24"/>
              </w:rPr>
              <w:t>掌握小学教育基本理论知识，基本教育、教学、管理的知识，具备较为宽广扎实的学科知识、课程知识和学科教学知识，形成基本的学科思维方式。尊重并理解儿童，掌握小学生发展阶段特点与成长规律，树立正确的儿童观、学生观；精通两门以上课程教学的能力，具有较宽广的国际视野，关注世界初等教育发展改革，具有与国外教育同行交流、沟通的能力。</w:t>
            </w:r>
          </w:p>
          <w:p>
            <w:pPr>
              <w:pStyle w:val="26"/>
              <w:shd w:val="clear"/>
              <w:spacing w:line="440" w:lineRule="exac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3.能力和技能要求</w:t>
            </w:r>
          </w:p>
          <w:p>
            <w:pPr>
              <w:pStyle w:val="23"/>
              <w:spacing w:line="440" w:lineRule="exact"/>
              <w:ind w:firstLine="480" w:firstLineChars="200"/>
              <w:rPr>
                <w:rFonts w:ascii="仿宋" w:hAnsi="仿宋" w:eastAsia="仿宋" w:cs="宋体"/>
                <w:b w:val="0"/>
              </w:rPr>
            </w:pPr>
            <w:r>
              <w:rPr>
                <w:rFonts w:ascii="仿宋" w:hAnsi="仿宋" w:eastAsia="仿宋"/>
                <w:b w:val="0"/>
                <w:bCs/>
              </w:rPr>
              <w:t>具备扎实的教学基本技能、班级和课堂管理能力，了解教育和学科前沿动态、 具备问题意识和科学研究能力</w:t>
            </w:r>
            <w:r>
              <w:rPr>
                <w:rFonts w:hint="eastAsia" w:ascii="仿宋" w:hAnsi="仿宋" w:eastAsia="仿宋" w:cs="宋体"/>
                <w:b w:val="0"/>
                <w:bCs/>
              </w:rPr>
              <w:t>。</w:t>
            </w:r>
            <w:r>
              <w:rPr>
                <w:rFonts w:hint="eastAsia" w:ascii="仿宋" w:hAnsi="仿宋" w:eastAsia="仿宋" w:cs="宋体"/>
                <w:b w:val="0"/>
              </w:rPr>
              <w:t>熟练掌握该方向的小学课程体系和课程要求，普通话达标，英语和计算机应用水平达到国家要求，并具有小学教育教学所必需的口头表达、书写及信息技术运用能力。</w:t>
            </w:r>
          </w:p>
          <w:p>
            <w:pPr>
              <w:pStyle w:val="23"/>
              <w:spacing w:line="440" w:lineRule="exact"/>
              <w:ind w:firstLine="482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二、学分要求及分配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color w:val="auto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4"/>
              </w:rPr>
              <w:t>小学教育专业人才培养方案修读学分分布表</w:t>
            </w:r>
          </w:p>
          <w:tbl>
            <w:tblPr>
              <w:tblStyle w:val="10"/>
              <w:tblW w:w="812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3"/>
              <w:gridCol w:w="1080"/>
              <w:gridCol w:w="1020"/>
              <w:gridCol w:w="960"/>
              <w:gridCol w:w="990"/>
              <w:gridCol w:w="119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7" w:hRule="atLeast"/>
                <w:jc w:val="center"/>
              </w:trPr>
              <w:tc>
                <w:tcPr>
                  <w:tcW w:w="2873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课程类别</w:t>
                  </w: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总学分</w:t>
                  </w:r>
                </w:p>
              </w:tc>
              <w:tc>
                <w:tcPr>
                  <w:tcW w:w="297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学分类型分配</w:t>
                  </w:r>
                </w:p>
              </w:tc>
              <w:tc>
                <w:tcPr>
                  <w:tcW w:w="1197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7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讲授</w:t>
                  </w:r>
                </w:p>
              </w:tc>
              <w:tc>
                <w:tcPr>
                  <w:tcW w:w="9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实验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实训</w:t>
                  </w:r>
                </w:p>
              </w:tc>
              <w:tc>
                <w:tcPr>
                  <w:tcW w:w="1197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7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公共基础课程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44</w:t>
                  </w:r>
                </w:p>
              </w:tc>
              <w:tc>
                <w:tcPr>
                  <w:tcW w:w="102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31.88</w:t>
                  </w:r>
                </w:p>
              </w:tc>
              <w:tc>
                <w:tcPr>
                  <w:tcW w:w="9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12.12</w:t>
                  </w:r>
                </w:p>
              </w:tc>
              <w:tc>
                <w:tcPr>
                  <w:tcW w:w="119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7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综合素质教育选修课程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10</w:t>
                  </w:r>
                </w:p>
              </w:tc>
              <w:tc>
                <w:tcPr>
                  <w:tcW w:w="102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10</w:t>
                  </w:r>
                </w:p>
              </w:tc>
              <w:tc>
                <w:tcPr>
                  <w:tcW w:w="9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7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学科基础课程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6</w:t>
                  </w:r>
                </w:p>
              </w:tc>
              <w:tc>
                <w:tcPr>
                  <w:tcW w:w="102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9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119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7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专业必修课程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52</w:t>
                  </w:r>
                </w:p>
              </w:tc>
              <w:tc>
                <w:tcPr>
                  <w:tcW w:w="102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39</w:t>
                  </w:r>
                </w:p>
              </w:tc>
              <w:tc>
                <w:tcPr>
                  <w:tcW w:w="9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13</w:t>
                  </w:r>
                </w:p>
              </w:tc>
              <w:tc>
                <w:tcPr>
                  <w:tcW w:w="119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7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专业选修课程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102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9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10</w:t>
                  </w:r>
                </w:p>
              </w:tc>
              <w:tc>
                <w:tcPr>
                  <w:tcW w:w="119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7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综合实践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12</w:t>
                  </w:r>
                </w:p>
              </w:tc>
              <w:tc>
                <w:tcPr>
                  <w:tcW w:w="102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12</w:t>
                  </w:r>
                </w:p>
              </w:tc>
              <w:tc>
                <w:tcPr>
                  <w:tcW w:w="119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7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技术技能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102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119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7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合计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160</w:t>
                  </w:r>
                </w:p>
              </w:tc>
              <w:tc>
                <w:tcPr>
                  <w:tcW w:w="102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100</w:t>
                  </w: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.88</w:t>
                  </w:r>
                </w:p>
              </w:tc>
              <w:tc>
                <w:tcPr>
                  <w:tcW w:w="9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5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.12</w:t>
                  </w:r>
                </w:p>
              </w:tc>
              <w:tc>
                <w:tcPr>
                  <w:tcW w:w="119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</w:tbl>
          <w:p>
            <w:pPr>
              <w:spacing w:before="120" w:beforeLines="50"/>
              <w:ind w:firstLine="420" w:firstLineChars="200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注：为践行习近平生态文明思想，综合素质教育选修课程中开设了包括生态文明建设、绿色发展、环境保护及可持续发展为内容的课程，教育和培养学生树立“绿水青山就是金山银山的理念”，懂得坚持人与自然和谐共生，必须坚持节约资源和保护环境的基本国策。</w:t>
            </w:r>
          </w:p>
          <w:p>
            <w:pPr>
              <w:spacing w:before="120" w:beforeLines="50" w:line="520" w:lineRule="exact"/>
              <w:ind w:firstLine="1928" w:firstLineChars="800"/>
              <w:rPr>
                <w:rFonts w:ascii="仿宋" w:hAnsi="仿宋" w:eastAsia="仿宋"/>
                <w:b/>
                <w:color w:val="auto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4"/>
              </w:rPr>
              <w:t>小学教育专业人才培养方案各学期修读学分分布表</w:t>
            </w:r>
          </w:p>
          <w:tbl>
            <w:tblPr>
              <w:tblStyle w:val="10"/>
              <w:tblW w:w="9161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79"/>
              <w:gridCol w:w="850"/>
              <w:gridCol w:w="709"/>
              <w:gridCol w:w="722"/>
              <w:gridCol w:w="837"/>
              <w:gridCol w:w="523"/>
              <w:gridCol w:w="695"/>
              <w:gridCol w:w="680"/>
              <w:gridCol w:w="680"/>
              <w:gridCol w:w="138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79" w:type="dxa"/>
                  <w:tcBorders>
                    <w:tl2br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 xml:space="preserve">        学期  </w:t>
                  </w:r>
                </w:p>
                <w:p>
                  <w:pPr>
                    <w:jc w:val="left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 xml:space="preserve">课程类别   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2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83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2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5</w:t>
                  </w:r>
                </w:p>
              </w:tc>
              <w:tc>
                <w:tcPr>
                  <w:tcW w:w="69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6</w:t>
                  </w:r>
                </w:p>
              </w:tc>
              <w:tc>
                <w:tcPr>
                  <w:tcW w:w="6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6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8</w:t>
                  </w:r>
                </w:p>
              </w:tc>
              <w:tc>
                <w:tcPr>
                  <w:tcW w:w="138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7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公共基础课程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7</w:t>
                  </w: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.5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.5</w:t>
                  </w:r>
                </w:p>
              </w:tc>
              <w:tc>
                <w:tcPr>
                  <w:tcW w:w="72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6.5</w:t>
                  </w:r>
                </w:p>
              </w:tc>
              <w:tc>
                <w:tcPr>
                  <w:tcW w:w="83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5.5</w:t>
                  </w:r>
                </w:p>
              </w:tc>
              <w:tc>
                <w:tcPr>
                  <w:tcW w:w="52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69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138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7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综合素质教育选修课程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2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 w:cs="Arial"/>
                      <w:color w:val="auto"/>
                      <w:szCs w:val="24"/>
                    </w:rPr>
                    <w:t>≤</w:t>
                  </w: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83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 w:cs="Arial"/>
                      <w:color w:val="auto"/>
                      <w:szCs w:val="24"/>
                    </w:rPr>
                    <w:t>≤</w:t>
                  </w: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2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 w:cs="Arial"/>
                      <w:color w:val="auto"/>
                      <w:szCs w:val="24"/>
                    </w:rPr>
                    <w:t>≤</w:t>
                  </w: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69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 w:cs="Arial"/>
                      <w:color w:val="auto"/>
                      <w:szCs w:val="24"/>
                    </w:rPr>
                    <w:t>≤</w:t>
                  </w: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138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修满10学分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7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学科基础课程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72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83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2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69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138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7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专业必修课程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72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12</w:t>
                  </w:r>
                </w:p>
              </w:tc>
              <w:tc>
                <w:tcPr>
                  <w:tcW w:w="83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11</w:t>
                  </w:r>
                </w:p>
              </w:tc>
              <w:tc>
                <w:tcPr>
                  <w:tcW w:w="52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10</w:t>
                  </w:r>
                </w:p>
              </w:tc>
              <w:tc>
                <w:tcPr>
                  <w:tcW w:w="69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138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7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专业选修课程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2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83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2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69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138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7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综合实践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2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9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1386" w:type="dxa"/>
                  <w:vAlign w:val="center"/>
                </w:tcPr>
                <w:p>
                  <w:pPr>
                    <w:jc w:val="left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7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技术技能</w:t>
                  </w:r>
                </w:p>
              </w:tc>
              <w:tc>
                <w:tcPr>
                  <w:tcW w:w="5696" w:type="dxa"/>
                  <w:gridSpan w:val="8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138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2" w:hRule="atLeast"/>
                <w:jc w:val="center"/>
              </w:trPr>
              <w:tc>
                <w:tcPr>
                  <w:tcW w:w="207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小计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25.5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.5</w:t>
                  </w:r>
                </w:p>
              </w:tc>
              <w:tc>
                <w:tcPr>
                  <w:tcW w:w="72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.5</w:t>
                  </w:r>
                </w:p>
              </w:tc>
              <w:tc>
                <w:tcPr>
                  <w:tcW w:w="83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22</w:t>
                  </w: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.5</w:t>
                  </w:r>
                </w:p>
              </w:tc>
              <w:tc>
                <w:tcPr>
                  <w:tcW w:w="52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 xml:space="preserve">21  </w:t>
                  </w:r>
                </w:p>
              </w:tc>
              <w:tc>
                <w:tcPr>
                  <w:tcW w:w="69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138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7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共计</w:t>
                  </w:r>
                </w:p>
              </w:tc>
              <w:tc>
                <w:tcPr>
                  <w:tcW w:w="5696" w:type="dxa"/>
                  <w:gridSpan w:val="8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160</w:t>
                  </w:r>
                </w:p>
              </w:tc>
              <w:tc>
                <w:tcPr>
                  <w:tcW w:w="138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</w:tbl>
          <w:p>
            <w:pPr>
              <w:pStyle w:val="23"/>
              <w:ind w:firstLine="482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三、学制与学位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color w:val="auto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Cs w:val="24"/>
              </w:rPr>
              <w:t>学制4-6年（</w:t>
            </w:r>
            <w:r>
              <w:rPr>
                <w:rFonts w:hint="eastAsia" w:ascii="仿宋" w:hAnsi="仿宋" w:eastAsia="仿宋" w:cs="宋体"/>
                <w:color w:val="auto"/>
                <w:szCs w:val="24"/>
              </w:rPr>
              <w:t>实行弹性学制）；学生完成本专业人才培养方案规定的课程和学分要求，考核合格，准予毕业。符合学士学位授予条件的，授予教育学学士学位。</w:t>
            </w:r>
          </w:p>
          <w:p>
            <w:pPr>
              <w:pStyle w:val="23"/>
              <w:ind w:firstLine="482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四、专业基本信息</w:t>
            </w:r>
          </w:p>
          <w:p>
            <w:pPr>
              <w:spacing w:line="400" w:lineRule="exact"/>
              <w:ind w:firstLine="472" w:firstLineChars="196"/>
              <w:rPr>
                <w:rStyle w:val="25"/>
                <w:rFonts w:ascii="仿宋" w:hAnsi="仿宋" w:eastAsia="仿宋"/>
                <w:color w:val="auto"/>
              </w:rPr>
            </w:pPr>
            <w:r>
              <w:rPr>
                <w:rStyle w:val="25"/>
                <w:rFonts w:hint="eastAsia" w:ascii="仿宋" w:hAnsi="仿宋" w:eastAsia="仿宋" w:cs="宋体"/>
                <w:color w:val="auto"/>
              </w:rPr>
              <w:t>（一）学科：</w:t>
            </w:r>
            <w:r>
              <w:rPr>
                <w:rFonts w:hint="eastAsia" w:ascii="仿宋" w:hAnsi="仿宋" w:eastAsia="仿宋" w:cs="宋体"/>
                <w:color w:val="auto"/>
                <w:szCs w:val="24"/>
              </w:rPr>
              <w:t>教育学类</w:t>
            </w:r>
          </w:p>
          <w:p>
            <w:pPr>
              <w:spacing w:line="400" w:lineRule="exact"/>
              <w:ind w:firstLine="472" w:firstLineChars="196"/>
              <w:rPr>
                <w:rFonts w:ascii="仿宋" w:hAnsi="仿宋" w:eastAsia="仿宋"/>
                <w:color w:val="auto"/>
                <w:szCs w:val="24"/>
              </w:rPr>
            </w:pPr>
            <w:r>
              <w:rPr>
                <w:rStyle w:val="25"/>
                <w:rFonts w:hint="eastAsia" w:ascii="仿宋" w:hAnsi="仿宋" w:eastAsia="仿宋" w:cs="宋体"/>
                <w:color w:val="auto"/>
              </w:rPr>
              <w:t>（二）专业代码：</w:t>
            </w:r>
            <w:r>
              <w:rPr>
                <w:rFonts w:hint="eastAsia" w:ascii="仿宋" w:hAnsi="仿宋" w:eastAsia="仿宋"/>
                <w:bCs/>
                <w:color w:val="auto"/>
                <w:szCs w:val="24"/>
              </w:rPr>
              <w:t>04010</w:t>
            </w:r>
            <w:r>
              <w:rPr>
                <w:rFonts w:ascii="仿宋" w:hAnsi="仿宋" w:eastAsia="仿宋"/>
                <w:bCs/>
                <w:color w:val="auto"/>
                <w:szCs w:val="24"/>
              </w:rPr>
              <w:t>7</w:t>
            </w:r>
          </w:p>
          <w:p>
            <w:pPr>
              <w:spacing w:line="400" w:lineRule="exact"/>
              <w:ind w:firstLine="482" w:firstLineChars="200"/>
              <w:rPr>
                <w:rFonts w:ascii="仿宋" w:hAnsi="仿宋" w:eastAsia="仿宋"/>
                <w:color w:val="auto"/>
                <w:szCs w:val="24"/>
              </w:rPr>
            </w:pPr>
            <w:r>
              <w:rPr>
                <w:rStyle w:val="25"/>
                <w:rFonts w:hint="eastAsia" w:ascii="仿宋" w:hAnsi="仿宋" w:eastAsia="仿宋" w:cs="宋体"/>
                <w:color w:val="auto"/>
              </w:rPr>
              <w:t>（三）专业定位：</w:t>
            </w:r>
            <w:r>
              <w:rPr>
                <w:rFonts w:hint="eastAsia" w:ascii="仿宋" w:hAnsi="仿宋" w:eastAsia="仿宋" w:cs="宋体"/>
                <w:color w:val="auto"/>
                <w:szCs w:val="24"/>
              </w:rPr>
              <w:t>应用型</w:t>
            </w:r>
          </w:p>
          <w:p>
            <w:pPr>
              <w:spacing w:line="400" w:lineRule="exact"/>
              <w:ind w:firstLine="482" w:firstLineChars="200"/>
              <w:rPr>
                <w:rStyle w:val="25"/>
                <w:rFonts w:ascii="仿宋" w:hAnsi="仿宋" w:eastAsia="仿宋"/>
                <w:b w:val="0"/>
                <w:color w:val="auto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Cs w:val="24"/>
              </w:rPr>
              <w:t>（</w:t>
            </w:r>
            <w:r>
              <w:rPr>
                <w:rStyle w:val="25"/>
                <w:rFonts w:hint="eastAsia" w:ascii="仿宋" w:hAnsi="仿宋" w:eastAsia="仿宋" w:cs="宋体"/>
                <w:color w:val="auto"/>
              </w:rPr>
              <w:t>四）专业主干课程：</w:t>
            </w:r>
            <w:r>
              <w:rPr>
                <w:rStyle w:val="25"/>
                <w:rFonts w:hint="eastAsia" w:ascii="仿宋" w:hAnsi="仿宋" w:eastAsia="仿宋" w:cs="宋体"/>
                <w:b w:val="0"/>
                <w:color w:val="auto"/>
              </w:rPr>
              <w:t>小学教育学、儿童发展心理学、课程与教学论、教育科学研究方法、现代教育技术、小学班队原理与实践、</w:t>
            </w:r>
            <w:bookmarkStart w:id="3" w:name="_Hlk44470120"/>
            <w:r>
              <w:rPr>
                <w:rStyle w:val="25"/>
                <w:rFonts w:hint="eastAsia" w:ascii="仿宋" w:hAnsi="仿宋" w:eastAsia="仿宋" w:cs="宋体"/>
                <w:b w:val="0"/>
                <w:color w:val="auto"/>
              </w:rPr>
              <w:t>小学语文课程与教学、</w:t>
            </w:r>
            <w:bookmarkEnd w:id="3"/>
            <w:r>
              <w:rPr>
                <w:rStyle w:val="25"/>
                <w:rFonts w:hint="eastAsia" w:ascii="仿宋" w:hAnsi="仿宋" w:eastAsia="仿宋" w:cs="宋体"/>
                <w:b w:val="0"/>
                <w:color w:val="auto"/>
              </w:rPr>
              <w:t>小学英语课程与教学、小学数学课程与教学、小学科技活动指导、中国古代文学、儿童文学、阅读与写作等。</w:t>
            </w:r>
          </w:p>
          <w:p>
            <w:pPr>
              <w:pStyle w:val="24"/>
              <w:ind w:firstLine="482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（五）经典原著书目</w:t>
            </w:r>
          </w:p>
          <w:p>
            <w:pPr>
              <w:pStyle w:val="23"/>
              <w:ind w:firstLine="480" w:firstLineChars="200"/>
              <w:rPr>
                <w:rStyle w:val="25"/>
                <w:rFonts w:ascii="仿宋" w:hAnsi="仿宋" w:eastAsia="仿宋"/>
                <w:b w:val="0"/>
              </w:rPr>
            </w:pPr>
            <w:r>
              <w:rPr>
                <w:rStyle w:val="25"/>
                <w:rFonts w:hint="eastAsia" w:ascii="仿宋" w:hAnsi="仿宋" w:eastAsia="仿宋"/>
                <w:b w:val="0"/>
              </w:rPr>
              <w:t>具体内容见附录。</w:t>
            </w:r>
          </w:p>
          <w:p>
            <w:pPr>
              <w:pStyle w:val="23"/>
              <w:ind w:firstLine="482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五、主要实践环节</w:t>
            </w:r>
          </w:p>
          <w:p>
            <w:pPr>
              <w:spacing w:line="400" w:lineRule="exact"/>
              <w:ind w:firstLine="470" w:firstLineChars="196"/>
              <w:rPr>
                <w:rFonts w:ascii="仿宋" w:hAnsi="仿宋" w:eastAsia="仿宋" w:cs="宋体"/>
                <w:bCs/>
                <w:color w:val="auto"/>
                <w:kern w:val="2"/>
                <w:szCs w:val="24"/>
              </w:rPr>
            </w:pPr>
            <w:r>
              <w:rPr>
                <w:rStyle w:val="25"/>
                <w:rFonts w:hint="eastAsia" w:ascii="仿宋" w:hAnsi="仿宋" w:eastAsia="仿宋" w:cs="宋体"/>
                <w:b w:val="0"/>
                <w:bCs/>
                <w:color w:val="auto"/>
              </w:rPr>
              <w:t>（一）主要实践性教学环节：三笔字技能、普通话和教师口语表达技能、班队活动设计与组织技能、教学基本技能与专业学科教学设计技能、教师音乐技能（音乐基础、钢琴课程）、教师美术技能（美术课程）、教师舞蹈技能（舞蹈课程）、教师手工技能（儿童手工课程）、交流沟通技能（教师口语课程）</w:t>
            </w:r>
            <w:r>
              <w:rPr>
                <w:rFonts w:hint="eastAsia" w:ascii="仿宋" w:hAnsi="仿宋" w:eastAsia="仿宋" w:cs="宋体"/>
                <w:color w:val="auto"/>
                <w:szCs w:val="24"/>
              </w:rPr>
              <w:t>等。</w:t>
            </w:r>
          </w:p>
          <w:p>
            <w:pPr>
              <w:spacing w:line="400" w:lineRule="exact"/>
              <w:ind w:firstLine="470" w:firstLineChars="196"/>
              <w:rPr>
                <w:rFonts w:ascii="仿宋" w:hAnsi="仿宋" w:eastAsia="仿宋"/>
                <w:b/>
                <w:bCs/>
                <w:color w:val="auto"/>
                <w:szCs w:val="24"/>
              </w:rPr>
            </w:pPr>
            <w:r>
              <w:rPr>
                <w:rStyle w:val="25"/>
                <w:rFonts w:hint="eastAsia" w:ascii="仿宋" w:hAnsi="仿宋" w:eastAsia="仿宋" w:cs="宋体"/>
                <w:b w:val="0"/>
                <w:bCs/>
                <w:color w:val="auto"/>
              </w:rPr>
              <w:t>（二）主要专业实训：小学实践教学基地实训、毕业论文、专业实习等。</w:t>
            </w:r>
          </w:p>
          <w:p>
            <w:pPr>
              <w:spacing w:line="360" w:lineRule="auto"/>
              <w:ind w:firstLine="482" w:firstLineChars="200"/>
              <w:rPr>
                <w:rFonts w:ascii="仿宋" w:hAnsi="仿宋" w:eastAsia="仿宋"/>
                <w:b/>
                <w:bCs/>
                <w:color w:val="auto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Cs w:val="24"/>
              </w:rPr>
              <w:t>六、课程设置及学时、学分分配表</w:t>
            </w:r>
          </w:p>
          <w:p>
            <w:pPr>
              <w:spacing w:line="360" w:lineRule="auto"/>
              <w:ind w:firstLine="482" w:firstLineChars="200"/>
              <w:rPr>
                <w:rFonts w:ascii="仿宋" w:hAnsi="仿宋" w:eastAsia="仿宋"/>
                <w:b/>
                <w:bCs/>
                <w:color w:val="auto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4"/>
              </w:rPr>
              <w:t>（一）公共基础、综合素质教育选修课程54学分</w:t>
            </w:r>
          </w:p>
          <w:p>
            <w:pPr>
              <w:spacing w:line="440" w:lineRule="exact"/>
              <w:ind w:firstLine="482" w:firstLineChars="200"/>
              <w:rPr>
                <w:rFonts w:ascii="仿宋" w:hAnsi="仿宋" w:eastAsia="仿宋"/>
                <w:b/>
                <w:color w:val="auto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4"/>
              </w:rPr>
              <w:t>1.公共基础课程</w:t>
            </w:r>
            <w:r>
              <w:rPr>
                <w:rFonts w:ascii="仿宋" w:hAnsi="仿宋" w:eastAsia="仿宋"/>
                <w:b/>
                <w:color w:val="auto"/>
                <w:szCs w:val="24"/>
              </w:rPr>
              <w:t>4</w:t>
            </w:r>
            <w:r>
              <w:rPr>
                <w:rFonts w:hint="eastAsia" w:ascii="仿宋" w:hAnsi="仿宋" w:eastAsia="仿宋"/>
                <w:b/>
                <w:color w:val="auto"/>
                <w:szCs w:val="24"/>
              </w:rPr>
              <w:t>4学分</w:t>
            </w:r>
          </w:p>
          <w:tbl>
            <w:tblPr>
              <w:tblStyle w:val="10"/>
              <w:tblpPr w:leftFromText="180" w:rightFromText="180" w:vertAnchor="text" w:horzAnchor="page" w:tblpXSpec="center" w:tblpY="416"/>
              <w:tblOverlap w:val="never"/>
              <w:tblW w:w="9067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63"/>
              <w:gridCol w:w="709"/>
              <w:gridCol w:w="567"/>
              <w:gridCol w:w="709"/>
              <w:gridCol w:w="709"/>
              <w:gridCol w:w="567"/>
              <w:gridCol w:w="567"/>
              <w:gridCol w:w="708"/>
              <w:gridCol w:w="567"/>
              <w:gridCol w:w="709"/>
              <w:gridCol w:w="425"/>
              <w:gridCol w:w="56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3" w:hRule="atLeast"/>
                <w:jc w:val="center"/>
              </w:trPr>
              <w:tc>
                <w:tcPr>
                  <w:tcW w:w="2263" w:type="dxa"/>
                  <w:vMerge w:val="restart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课程名称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开课学期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总学分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总学时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学分类型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分配</w:t>
                  </w:r>
                </w:p>
              </w:tc>
              <w:tc>
                <w:tcPr>
                  <w:tcW w:w="1984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学时类型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分配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周学时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70" w:hRule="atLeast"/>
                <w:jc w:val="center"/>
              </w:trPr>
              <w:tc>
                <w:tcPr>
                  <w:tcW w:w="2263" w:type="dxa"/>
                  <w:vMerge w:val="continue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textDirection w:val="tbRlV"/>
                  <w:vAlign w:val="center"/>
                </w:tcPr>
                <w:p>
                  <w:pPr>
                    <w:ind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讲授</w:t>
                  </w:r>
                </w:p>
              </w:tc>
              <w:tc>
                <w:tcPr>
                  <w:tcW w:w="567" w:type="dxa"/>
                  <w:textDirection w:val="tbRlV"/>
                  <w:vAlign w:val="center"/>
                </w:tcPr>
                <w:p>
                  <w:pPr>
                    <w:ind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实验</w:t>
                  </w:r>
                </w:p>
              </w:tc>
              <w:tc>
                <w:tcPr>
                  <w:tcW w:w="567" w:type="dxa"/>
                  <w:textDirection w:val="tbRlV"/>
                  <w:vAlign w:val="center"/>
                </w:tcPr>
                <w:p>
                  <w:pPr>
                    <w:ind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实训</w:t>
                  </w:r>
                </w:p>
              </w:tc>
              <w:tc>
                <w:tcPr>
                  <w:tcW w:w="708" w:type="dxa"/>
                  <w:textDirection w:val="tbRlV"/>
                  <w:vAlign w:val="center"/>
                </w:tcPr>
                <w:p>
                  <w:pPr>
                    <w:ind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讲授</w:t>
                  </w:r>
                </w:p>
              </w:tc>
              <w:tc>
                <w:tcPr>
                  <w:tcW w:w="567" w:type="dxa"/>
                  <w:textDirection w:val="tbRlV"/>
                  <w:vAlign w:val="center"/>
                </w:tcPr>
                <w:p>
                  <w:pPr>
                    <w:ind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实验</w:t>
                  </w:r>
                </w:p>
              </w:tc>
              <w:tc>
                <w:tcPr>
                  <w:tcW w:w="709" w:type="dxa"/>
                  <w:textDirection w:val="tbRlV"/>
                  <w:vAlign w:val="center"/>
                </w:tcPr>
                <w:p>
                  <w:pPr>
                    <w:ind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实训</w:t>
                  </w:r>
                </w:p>
              </w:tc>
              <w:tc>
                <w:tcPr>
                  <w:tcW w:w="425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思想道德修养与法律基础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51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形势与政策（一）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0.5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0.5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5" w:hRule="atLeast"/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体育（一）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大学语文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6" w:hRule="atLeast"/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计算机基础（一）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51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大学英语（一）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68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军训和军事理论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148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112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16"/>
                      <w:szCs w:val="16"/>
                    </w:rPr>
                    <w:t>军训</w:t>
                  </w:r>
                  <w:r>
                    <w:rPr>
                      <w:rFonts w:ascii="仿宋" w:hAnsi="仿宋" w:eastAsia="仿宋"/>
                      <w:color w:val="auto"/>
                      <w:sz w:val="16"/>
                      <w:szCs w:val="16"/>
                    </w:rPr>
                    <w:t>2</w:t>
                  </w:r>
                  <w:r>
                    <w:rPr>
                      <w:rFonts w:hint="eastAsia" w:ascii="仿宋" w:hAnsi="仿宋" w:eastAsia="仿宋"/>
                      <w:color w:val="auto"/>
                      <w:sz w:val="16"/>
                      <w:szCs w:val="16"/>
                    </w:rPr>
                    <w:t>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中国近现代史纲要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51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马克思主义基本原理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51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大学生心理健康教育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形势与政策（二）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0.5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0.5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体育（二）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计算机基础（二）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51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大学英语（二）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68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4" w:hRule="atLeast"/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毛泽东思想和中国特色社会主义理论体系概论（一）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51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形势与政策（三）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0.5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0.5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体育（三）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大学英语（三）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.76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0.24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30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2" w:hRule="atLeast"/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毛泽东思想和中国特色社会主义理论体系概论（二）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形势与政策（四）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 w:val="22"/>
                      <w:szCs w:val="22"/>
                    </w:rPr>
                    <w:t>0.5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0.5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体育（四）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大学英语（四）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.76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0.24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30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创新创业教育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——职业发展与生涯规划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0.94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0.06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创新创业教育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——就业创业指导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5/6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0.94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0.06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26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小计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946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33.4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10.6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</w:t>
                  </w: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52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394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 w:val="11"/>
                      <w:szCs w:val="11"/>
                    </w:rPr>
                    <w:t>具体安排根据实际情况而定</w:t>
                  </w:r>
                </w:p>
              </w:tc>
            </w:tr>
          </w:tbl>
          <w:p>
            <w:pPr>
              <w:spacing w:line="360" w:lineRule="auto"/>
              <w:ind w:firstLine="241" w:firstLineChars="100"/>
              <w:jc w:val="left"/>
              <w:rPr>
                <w:rFonts w:ascii="仿宋" w:hAnsi="仿宋" w:eastAsia="仿宋"/>
                <w:b/>
                <w:color w:val="auto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4"/>
              </w:rPr>
              <w:t>2.综合素质教育选修课程模块</w:t>
            </w:r>
            <w:r>
              <w:rPr>
                <w:rFonts w:ascii="仿宋" w:hAnsi="仿宋" w:eastAsia="仿宋"/>
                <w:b/>
                <w:color w:val="auto"/>
                <w:szCs w:val="24"/>
              </w:rPr>
              <w:t>10</w:t>
            </w:r>
            <w:r>
              <w:rPr>
                <w:rFonts w:hint="eastAsia" w:ascii="仿宋" w:hAnsi="仿宋" w:eastAsia="仿宋"/>
                <w:b/>
                <w:color w:val="auto"/>
                <w:szCs w:val="24"/>
              </w:rPr>
              <w:t>学分</w:t>
            </w:r>
          </w:p>
          <w:tbl>
            <w:tblPr>
              <w:tblStyle w:val="10"/>
              <w:tblW w:w="895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97"/>
              <w:gridCol w:w="1262"/>
              <w:gridCol w:w="581"/>
              <w:gridCol w:w="468"/>
              <w:gridCol w:w="360"/>
              <w:gridCol w:w="360"/>
              <w:gridCol w:w="360"/>
              <w:gridCol w:w="360"/>
              <w:gridCol w:w="150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697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课程名称</w:t>
                  </w:r>
                </w:p>
              </w:tc>
              <w:tc>
                <w:tcPr>
                  <w:tcW w:w="1262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开课学期</w:t>
                  </w:r>
                </w:p>
              </w:tc>
              <w:tc>
                <w:tcPr>
                  <w:tcW w:w="58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总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学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分</w:t>
                  </w:r>
                </w:p>
              </w:tc>
              <w:tc>
                <w:tcPr>
                  <w:tcW w:w="468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总学时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学分类型分配</w:t>
                  </w:r>
                </w:p>
              </w:tc>
              <w:tc>
                <w:tcPr>
                  <w:tcW w:w="360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周学时</w:t>
                  </w:r>
                </w:p>
              </w:tc>
              <w:tc>
                <w:tcPr>
                  <w:tcW w:w="1504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697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126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8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68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讲授</w:t>
                  </w: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实验</w:t>
                  </w: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实训</w:t>
                  </w:r>
                </w:p>
              </w:tc>
              <w:tc>
                <w:tcPr>
                  <w:tcW w:w="36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1504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69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人文社会科学类</w:t>
                  </w:r>
                </w:p>
              </w:tc>
              <w:tc>
                <w:tcPr>
                  <w:tcW w:w="126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3-6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6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150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69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自然科学类</w:t>
                  </w:r>
                </w:p>
              </w:tc>
              <w:tc>
                <w:tcPr>
                  <w:tcW w:w="126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3-6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6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150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69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艺术体育类</w:t>
                  </w:r>
                </w:p>
              </w:tc>
              <w:tc>
                <w:tcPr>
                  <w:tcW w:w="126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3-6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6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1504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 w:val="20"/>
                    </w:rPr>
                  </w:pPr>
                  <w:r>
                    <w:rPr>
                      <w:rFonts w:ascii="仿宋" w:hAnsi="仿宋" w:eastAsia="仿宋"/>
                      <w:color w:val="auto"/>
                      <w:sz w:val="20"/>
                    </w:rPr>
                    <w:t>艺术：3-6学期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 w:val="20"/>
                    </w:rPr>
                    <w:t>体育：5-6学期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69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外语提高类</w:t>
                  </w:r>
                </w:p>
              </w:tc>
              <w:tc>
                <w:tcPr>
                  <w:tcW w:w="126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5-6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6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150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</w:tbl>
          <w:p>
            <w:pPr>
              <w:pStyle w:val="24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（二）学科基础课程1</w:t>
            </w:r>
            <w:r>
              <w:rPr>
                <w:rFonts w:ascii="仿宋" w:hAnsi="仿宋" w:eastAsia="仿宋"/>
              </w:rPr>
              <w:t>6</w:t>
            </w:r>
            <w:r>
              <w:rPr>
                <w:rFonts w:hint="eastAsia" w:ascii="仿宋" w:hAnsi="仿宋" w:eastAsia="仿宋"/>
              </w:rPr>
              <w:t>学分</w:t>
            </w:r>
          </w:p>
          <w:tbl>
            <w:tblPr>
              <w:tblStyle w:val="10"/>
              <w:tblW w:w="866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0"/>
              <w:gridCol w:w="567"/>
              <w:gridCol w:w="425"/>
              <w:gridCol w:w="567"/>
              <w:gridCol w:w="709"/>
              <w:gridCol w:w="460"/>
              <w:gridCol w:w="425"/>
              <w:gridCol w:w="249"/>
              <w:gridCol w:w="713"/>
              <w:gridCol w:w="400"/>
              <w:gridCol w:w="469"/>
              <w:gridCol w:w="510"/>
              <w:gridCol w:w="77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8" w:hRule="atLeast"/>
                <w:jc w:val="center"/>
              </w:trPr>
              <w:tc>
                <w:tcPr>
                  <w:tcW w:w="2400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课程名称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是否为主干课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开课学期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总学分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总学时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学分类型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分配</w:t>
                  </w:r>
                </w:p>
              </w:tc>
              <w:tc>
                <w:tcPr>
                  <w:tcW w:w="1582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学时类型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分配</w:t>
                  </w:r>
                </w:p>
              </w:tc>
              <w:tc>
                <w:tcPr>
                  <w:tcW w:w="510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周学时</w:t>
                  </w:r>
                </w:p>
              </w:tc>
              <w:tc>
                <w:tcPr>
                  <w:tcW w:w="77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37" w:hRule="atLeast"/>
                <w:jc w:val="center"/>
              </w:trPr>
              <w:tc>
                <w:tcPr>
                  <w:tcW w:w="240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9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60" w:type="dxa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讲授</w:t>
                  </w:r>
                </w:p>
              </w:tc>
              <w:tc>
                <w:tcPr>
                  <w:tcW w:w="425" w:type="dxa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实验</w:t>
                  </w:r>
                </w:p>
              </w:tc>
              <w:tc>
                <w:tcPr>
                  <w:tcW w:w="249" w:type="dxa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实训</w:t>
                  </w:r>
                </w:p>
              </w:tc>
              <w:tc>
                <w:tcPr>
                  <w:tcW w:w="713" w:type="dxa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讲授</w:t>
                  </w:r>
                </w:p>
              </w:tc>
              <w:tc>
                <w:tcPr>
                  <w:tcW w:w="400" w:type="dxa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实验</w:t>
                  </w:r>
                </w:p>
              </w:tc>
              <w:tc>
                <w:tcPr>
                  <w:tcW w:w="469" w:type="dxa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实训</w:t>
                  </w:r>
                </w:p>
              </w:tc>
              <w:tc>
                <w:tcPr>
                  <w:tcW w:w="51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7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" w:hRule="atLeast"/>
                <w:jc w:val="center"/>
              </w:trPr>
              <w:tc>
                <w:tcPr>
                  <w:tcW w:w="240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普通教育学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4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40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7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" w:hRule="atLeast"/>
                <w:jc w:val="center"/>
              </w:trPr>
              <w:tc>
                <w:tcPr>
                  <w:tcW w:w="240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普通心理学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4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40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7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" w:hRule="atLeast"/>
                <w:jc w:val="center"/>
              </w:trPr>
              <w:tc>
                <w:tcPr>
                  <w:tcW w:w="240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小学教育学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√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4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40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7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" w:hRule="atLeast"/>
                <w:jc w:val="center"/>
              </w:trPr>
              <w:tc>
                <w:tcPr>
                  <w:tcW w:w="240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儿童发展心理学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√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4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40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7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" w:hRule="atLeast"/>
                <w:jc w:val="center"/>
              </w:trPr>
              <w:tc>
                <w:tcPr>
                  <w:tcW w:w="240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中外小学教育简史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4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40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7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" w:hRule="atLeast"/>
                <w:jc w:val="center"/>
              </w:trPr>
              <w:tc>
                <w:tcPr>
                  <w:tcW w:w="240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现代教育技术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√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4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40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1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7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" w:hRule="atLeast"/>
                <w:jc w:val="center"/>
              </w:trPr>
              <w:tc>
                <w:tcPr>
                  <w:tcW w:w="240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教育科学研究方法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√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4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40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7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" w:hRule="atLeast"/>
                <w:jc w:val="center"/>
              </w:trPr>
              <w:tc>
                <w:tcPr>
                  <w:tcW w:w="240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小学班队原理与实践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√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4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40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1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7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40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小计：8门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272</w:t>
                  </w:r>
                </w:p>
              </w:tc>
              <w:tc>
                <w:tcPr>
                  <w:tcW w:w="46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38</w:t>
                  </w:r>
                </w:p>
              </w:tc>
              <w:tc>
                <w:tcPr>
                  <w:tcW w:w="40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1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6</w:t>
                  </w:r>
                </w:p>
              </w:tc>
              <w:tc>
                <w:tcPr>
                  <w:tcW w:w="77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</w:tbl>
          <w:p>
            <w:pPr>
              <w:pStyle w:val="28"/>
              <w:spacing w:line="48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（三）专业课程</w:t>
            </w:r>
            <w:r>
              <w:rPr>
                <w:rFonts w:ascii="仿宋" w:hAnsi="仿宋" w:eastAsia="仿宋"/>
              </w:rPr>
              <w:t>74</w:t>
            </w:r>
            <w:r>
              <w:rPr>
                <w:rFonts w:hint="eastAsia" w:ascii="仿宋" w:hAnsi="仿宋" w:eastAsia="仿宋"/>
              </w:rPr>
              <w:t>学分</w:t>
            </w:r>
          </w:p>
          <w:p>
            <w:pPr>
              <w:pStyle w:val="29"/>
              <w:spacing w:line="480" w:lineRule="auto"/>
              <w:ind w:firstLine="595" w:firstLineChars="247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</w:rPr>
              <w:t>．专业必修课程</w:t>
            </w:r>
            <w:r>
              <w:rPr>
                <w:rFonts w:ascii="仿宋" w:hAnsi="仿宋" w:eastAsia="仿宋"/>
              </w:rPr>
              <w:t>52</w:t>
            </w:r>
            <w:r>
              <w:rPr>
                <w:rFonts w:hint="eastAsia" w:ascii="仿宋" w:hAnsi="仿宋" w:eastAsia="仿宋"/>
              </w:rPr>
              <w:t>学分</w:t>
            </w:r>
          </w:p>
          <w:tbl>
            <w:tblPr>
              <w:tblStyle w:val="10"/>
              <w:tblW w:w="869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56"/>
              <w:gridCol w:w="381"/>
              <w:gridCol w:w="381"/>
              <w:gridCol w:w="581"/>
              <w:gridCol w:w="646"/>
              <w:gridCol w:w="308"/>
              <w:gridCol w:w="416"/>
              <w:gridCol w:w="434"/>
              <w:gridCol w:w="567"/>
              <w:gridCol w:w="284"/>
              <w:gridCol w:w="567"/>
              <w:gridCol w:w="567"/>
              <w:gridCol w:w="70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2856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课程名称</w:t>
                  </w:r>
                </w:p>
              </w:tc>
              <w:tc>
                <w:tcPr>
                  <w:tcW w:w="38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是否为主干课</w:t>
                  </w:r>
                </w:p>
              </w:tc>
              <w:tc>
                <w:tcPr>
                  <w:tcW w:w="38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开课学期</w:t>
                  </w:r>
                </w:p>
              </w:tc>
              <w:tc>
                <w:tcPr>
                  <w:tcW w:w="58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总学分</w:t>
                  </w:r>
                </w:p>
              </w:tc>
              <w:tc>
                <w:tcPr>
                  <w:tcW w:w="646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总学时</w:t>
                  </w:r>
                </w:p>
              </w:tc>
              <w:tc>
                <w:tcPr>
                  <w:tcW w:w="1158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学分类型分配</w:t>
                  </w:r>
                </w:p>
              </w:tc>
              <w:tc>
                <w:tcPr>
                  <w:tcW w:w="1418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学时类型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分配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周学时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74" w:hRule="atLeast"/>
                <w:jc w:val="center"/>
              </w:trPr>
              <w:tc>
                <w:tcPr>
                  <w:tcW w:w="285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8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8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8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64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08" w:type="dxa"/>
                  <w:textDirection w:val="tbRlV"/>
                  <w:vAlign w:val="center"/>
                </w:tcPr>
                <w:p>
                  <w:pPr>
                    <w:ind w:right="113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讲授</w:t>
                  </w:r>
                </w:p>
              </w:tc>
              <w:tc>
                <w:tcPr>
                  <w:tcW w:w="416" w:type="dxa"/>
                  <w:textDirection w:val="tbRlV"/>
                  <w:vAlign w:val="center"/>
                </w:tcPr>
                <w:p>
                  <w:pPr>
                    <w:ind w:right="113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实验</w:t>
                  </w:r>
                </w:p>
              </w:tc>
              <w:tc>
                <w:tcPr>
                  <w:tcW w:w="434" w:type="dxa"/>
                  <w:textDirection w:val="tbRlV"/>
                  <w:vAlign w:val="center"/>
                </w:tcPr>
                <w:p>
                  <w:pPr>
                    <w:ind w:right="113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实训</w:t>
                  </w:r>
                </w:p>
              </w:tc>
              <w:tc>
                <w:tcPr>
                  <w:tcW w:w="567" w:type="dxa"/>
                  <w:textDirection w:val="tbRlV"/>
                  <w:vAlign w:val="center"/>
                </w:tcPr>
                <w:p>
                  <w:pPr>
                    <w:ind w:right="113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讲授</w:t>
                  </w:r>
                </w:p>
              </w:tc>
              <w:tc>
                <w:tcPr>
                  <w:tcW w:w="284" w:type="dxa"/>
                  <w:textDirection w:val="tbRlV"/>
                  <w:vAlign w:val="center"/>
                </w:tcPr>
                <w:p>
                  <w:pPr>
                    <w:ind w:right="113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实验</w:t>
                  </w:r>
                </w:p>
              </w:tc>
              <w:tc>
                <w:tcPr>
                  <w:tcW w:w="567" w:type="dxa"/>
                  <w:textDirection w:val="tbRlV"/>
                  <w:vAlign w:val="center"/>
                </w:tcPr>
                <w:p>
                  <w:pPr>
                    <w:ind w:right="113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实训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音乐基础（一）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美术基础（一）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音乐基础（二）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美术基础（二）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钢琴基础（一）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18"/>
                      <w:szCs w:val="18"/>
                    </w:rPr>
                    <w:t>还琴不计学分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形体与舞蹈（一）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钢琴基础（二）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18"/>
                      <w:szCs w:val="18"/>
                    </w:rPr>
                    <w:t>还琴不计学分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手 工（三）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形体与舞蹈（二）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中国古代文学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√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51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51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课程与教学论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√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现代汉语语音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小学语文课程与教学</w:t>
                  </w:r>
                </w:p>
              </w:tc>
              <w:tc>
                <w:tcPr>
                  <w:tcW w:w="381" w:type="dxa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√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小学数学课程与教学</w:t>
                  </w:r>
                </w:p>
              </w:tc>
              <w:tc>
                <w:tcPr>
                  <w:tcW w:w="381" w:type="dxa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√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小学英语课程与教学</w:t>
                  </w:r>
                </w:p>
              </w:tc>
              <w:tc>
                <w:tcPr>
                  <w:tcW w:w="381" w:type="dxa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√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中国现当代文学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古代汉语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51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西方文化通论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5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儿童文学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√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5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初等数学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√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5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书法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5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特殊教育概论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教育哲学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解析几何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阅读与写作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√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小学科技活动指导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5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小计：2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6</w:t>
                  </w: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门</w:t>
                  </w: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52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884</w:t>
                  </w:r>
                </w:p>
              </w:tc>
              <w:tc>
                <w:tcPr>
                  <w:tcW w:w="3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39</w:t>
                  </w:r>
                </w:p>
              </w:tc>
              <w:tc>
                <w:tcPr>
                  <w:tcW w:w="41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663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221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52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</w:tbl>
          <w:p>
            <w:pPr>
              <w:pStyle w:val="26"/>
              <w:spacing w:line="480" w:lineRule="auto"/>
              <w:ind w:firstLine="602" w:firstLineChars="250"/>
              <w:rPr>
                <w:rFonts w:ascii="仿宋" w:hAnsi="仿宋" w:eastAsia="仿宋"/>
                <w:b/>
              </w:rPr>
            </w:pPr>
          </w:p>
          <w:p>
            <w:pPr>
              <w:pStyle w:val="26"/>
              <w:spacing w:line="480" w:lineRule="auto"/>
              <w:ind w:firstLine="602" w:firstLineChars="250"/>
              <w:rPr>
                <w:rFonts w:ascii="仿宋" w:hAnsi="仿宋" w:eastAsia="仿宋"/>
                <w:b/>
              </w:rPr>
            </w:pPr>
          </w:p>
          <w:p>
            <w:pPr>
              <w:pStyle w:val="26"/>
              <w:spacing w:line="480" w:lineRule="auto"/>
              <w:ind w:firstLine="602" w:firstLineChars="250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2</w:t>
            </w:r>
            <w:r>
              <w:rPr>
                <w:rFonts w:hint="eastAsia" w:ascii="仿宋" w:hAnsi="仿宋" w:eastAsia="仿宋"/>
                <w:b/>
              </w:rPr>
              <w:t>．专业选修课程2</w:t>
            </w:r>
            <w:r>
              <w:rPr>
                <w:rFonts w:ascii="仿宋" w:hAnsi="仿宋" w:eastAsia="仿宋"/>
                <w:b/>
              </w:rPr>
              <w:t>2</w:t>
            </w:r>
            <w:r>
              <w:rPr>
                <w:rFonts w:hint="eastAsia" w:ascii="仿宋" w:hAnsi="仿宋" w:eastAsia="仿宋"/>
                <w:b/>
              </w:rPr>
              <w:t>学分</w:t>
            </w:r>
          </w:p>
          <w:tbl>
            <w:tblPr>
              <w:tblStyle w:val="10"/>
              <w:tblW w:w="907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90"/>
              <w:gridCol w:w="499"/>
              <w:gridCol w:w="506"/>
              <w:gridCol w:w="713"/>
              <w:gridCol w:w="566"/>
              <w:gridCol w:w="241"/>
              <w:gridCol w:w="509"/>
              <w:gridCol w:w="834"/>
              <w:gridCol w:w="284"/>
              <w:gridCol w:w="708"/>
              <w:gridCol w:w="567"/>
              <w:gridCol w:w="6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  <w:jc w:val="center"/>
              </w:trPr>
              <w:tc>
                <w:tcPr>
                  <w:tcW w:w="2990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课程名称</w:t>
                  </w:r>
                </w:p>
              </w:tc>
              <w:tc>
                <w:tcPr>
                  <w:tcW w:w="499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开课学期</w:t>
                  </w:r>
                </w:p>
              </w:tc>
              <w:tc>
                <w:tcPr>
                  <w:tcW w:w="506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总学分</w:t>
                  </w:r>
                </w:p>
              </w:tc>
              <w:tc>
                <w:tcPr>
                  <w:tcW w:w="713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总学时</w:t>
                  </w:r>
                </w:p>
              </w:tc>
              <w:tc>
                <w:tcPr>
                  <w:tcW w:w="1316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学分类型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分配</w:t>
                  </w:r>
                </w:p>
              </w:tc>
              <w:tc>
                <w:tcPr>
                  <w:tcW w:w="1826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学时类型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分配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周学时</w:t>
                  </w:r>
                </w:p>
              </w:tc>
              <w:tc>
                <w:tcPr>
                  <w:tcW w:w="659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29" w:hRule="atLeast"/>
                <w:jc w:val="center"/>
              </w:trPr>
              <w:tc>
                <w:tcPr>
                  <w:tcW w:w="299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99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13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6" w:type="dxa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讲授</w:t>
                  </w:r>
                </w:p>
              </w:tc>
              <w:tc>
                <w:tcPr>
                  <w:tcW w:w="241" w:type="dxa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实验</w:t>
                  </w:r>
                </w:p>
              </w:tc>
              <w:tc>
                <w:tcPr>
                  <w:tcW w:w="509" w:type="dxa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实训</w:t>
                  </w:r>
                </w:p>
              </w:tc>
              <w:tc>
                <w:tcPr>
                  <w:tcW w:w="834" w:type="dxa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讲授</w:t>
                  </w:r>
                </w:p>
              </w:tc>
              <w:tc>
                <w:tcPr>
                  <w:tcW w:w="284" w:type="dxa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实验</w:t>
                  </w:r>
                </w:p>
              </w:tc>
              <w:tc>
                <w:tcPr>
                  <w:tcW w:w="708" w:type="dxa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实训</w:t>
                  </w:r>
                </w:p>
              </w:tc>
              <w:tc>
                <w:tcPr>
                  <w:tcW w:w="567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659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299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演讲与口才</w:t>
                  </w:r>
                </w:p>
              </w:tc>
              <w:tc>
                <w:tcPr>
                  <w:tcW w:w="49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2990" w:type="dxa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学校管理学</w:t>
                  </w:r>
                </w:p>
              </w:tc>
              <w:tc>
                <w:tcPr>
                  <w:tcW w:w="499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06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241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834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299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云南地方区域教育研究专题</w:t>
                  </w:r>
                </w:p>
              </w:tc>
              <w:tc>
                <w:tcPr>
                  <w:tcW w:w="49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2990" w:type="dxa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教育政策与法规</w:t>
                  </w:r>
                </w:p>
              </w:tc>
              <w:tc>
                <w:tcPr>
                  <w:tcW w:w="499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06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241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834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限选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2990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云南民族文化研究</w:t>
                  </w:r>
                </w:p>
              </w:tc>
              <w:tc>
                <w:tcPr>
                  <w:tcW w:w="49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2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中国古典诗词鉴赏</w:t>
                  </w:r>
                </w:p>
              </w:tc>
              <w:tc>
                <w:tcPr>
                  <w:tcW w:w="49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29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教师礼仪</w:t>
                  </w:r>
                </w:p>
              </w:tc>
              <w:tc>
                <w:tcPr>
                  <w:tcW w:w="49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29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中外音乐舞蹈作品鉴赏</w:t>
                  </w:r>
                </w:p>
              </w:tc>
              <w:tc>
                <w:tcPr>
                  <w:tcW w:w="49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" w:hRule="atLeast"/>
                <w:jc w:val="center"/>
              </w:trPr>
              <w:tc>
                <w:tcPr>
                  <w:tcW w:w="29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教师口语</w:t>
                  </w:r>
                </w:p>
              </w:tc>
              <w:tc>
                <w:tcPr>
                  <w:tcW w:w="49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29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中外美术作品鉴赏</w:t>
                  </w:r>
                </w:p>
              </w:tc>
              <w:tc>
                <w:tcPr>
                  <w:tcW w:w="49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2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课本剧的编排与指导</w:t>
                  </w:r>
                </w:p>
              </w:tc>
              <w:tc>
                <w:tcPr>
                  <w:tcW w:w="49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5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29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大数据基础</w:t>
                  </w:r>
                </w:p>
              </w:tc>
              <w:tc>
                <w:tcPr>
                  <w:tcW w:w="49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5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29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人工智能基础</w:t>
                  </w:r>
                </w:p>
              </w:tc>
              <w:tc>
                <w:tcPr>
                  <w:tcW w:w="49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29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英语口语</w:t>
                  </w:r>
                </w:p>
              </w:tc>
              <w:tc>
                <w:tcPr>
                  <w:tcW w:w="49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限选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29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小学自然科学研究</w:t>
                  </w:r>
                </w:p>
              </w:tc>
              <w:tc>
                <w:tcPr>
                  <w:tcW w:w="49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29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教具学具制作</w:t>
                  </w:r>
                </w:p>
              </w:tc>
              <w:tc>
                <w:tcPr>
                  <w:tcW w:w="49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29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小学语文课堂教学技能训练与评价</w:t>
                  </w:r>
                </w:p>
              </w:tc>
              <w:tc>
                <w:tcPr>
                  <w:tcW w:w="49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5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29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小学数学课堂教学技能训练与评价</w:t>
                  </w:r>
                </w:p>
              </w:tc>
              <w:tc>
                <w:tcPr>
                  <w:tcW w:w="49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5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2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小学教育名师成长研究</w:t>
                  </w:r>
                </w:p>
              </w:tc>
              <w:tc>
                <w:tcPr>
                  <w:tcW w:w="49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6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29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儿童文学与儿童剧创编</w:t>
                  </w:r>
                </w:p>
              </w:tc>
              <w:tc>
                <w:tcPr>
                  <w:tcW w:w="49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6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29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审美教育</w:t>
                  </w:r>
                </w:p>
              </w:tc>
              <w:tc>
                <w:tcPr>
                  <w:tcW w:w="499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6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29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教育测量与评价</w:t>
                  </w:r>
                </w:p>
              </w:tc>
              <w:tc>
                <w:tcPr>
                  <w:tcW w:w="499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6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29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小学英语课堂教学技能训练与评价</w:t>
                  </w:r>
                </w:p>
              </w:tc>
              <w:tc>
                <w:tcPr>
                  <w:tcW w:w="499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6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29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特殊儿童教育研究</w:t>
                  </w:r>
                </w:p>
              </w:tc>
              <w:tc>
                <w:tcPr>
                  <w:tcW w:w="499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6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29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小学卫生与保健</w:t>
                  </w:r>
                </w:p>
              </w:tc>
              <w:tc>
                <w:tcPr>
                  <w:tcW w:w="499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6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限选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2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中小学教师专业成长案例研究</w:t>
                  </w:r>
                </w:p>
              </w:tc>
              <w:tc>
                <w:tcPr>
                  <w:tcW w:w="499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29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小学文科、理科课程标准与教材研究</w:t>
                  </w:r>
                </w:p>
              </w:tc>
              <w:tc>
                <w:tcPr>
                  <w:tcW w:w="499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29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德育与班主任工作</w:t>
                  </w:r>
                </w:p>
              </w:tc>
              <w:tc>
                <w:tcPr>
                  <w:tcW w:w="499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限选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29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高等数学</w:t>
                  </w:r>
                </w:p>
              </w:tc>
              <w:tc>
                <w:tcPr>
                  <w:tcW w:w="499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29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小学数学建模</w:t>
                  </w:r>
                </w:p>
              </w:tc>
              <w:tc>
                <w:tcPr>
                  <w:tcW w:w="499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29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小学生趣味体育游戏与比赛活动组织</w:t>
                  </w:r>
                </w:p>
              </w:tc>
              <w:tc>
                <w:tcPr>
                  <w:tcW w:w="49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2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东南亚南亚文化概论专题</w:t>
                  </w:r>
                </w:p>
              </w:tc>
              <w:tc>
                <w:tcPr>
                  <w:tcW w:w="49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2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基础教育改革动态研究</w:t>
                  </w:r>
                </w:p>
              </w:tc>
              <w:tc>
                <w:tcPr>
                  <w:tcW w:w="49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3</w:t>
                  </w: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4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34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" w:hRule="atLeast"/>
                <w:jc w:val="center"/>
              </w:trPr>
              <w:tc>
                <w:tcPr>
                  <w:tcW w:w="2990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小计：</w:t>
                  </w:r>
                  <w:r>
                    <w:rPr>
                      <w:rFonts w:ascii="仿宋" w:hAnsi="仿宋" w:eastAsia="仿宋" w:cs="宋体"/>
                      <w:color w:val="auto"/>
                      <w:szCs w:val="24"/>
                    </w:rPr>
                    <w:t>33</w:t>
                  </w: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门</w:t>
                  </w:r>
                </w:p>
              </w:tc>
              <w:tc>
                <w:tcPr>
                  <w:tcW w:w="49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66</w:t>
                  </w:r>
                </w:p>
              </w:tc>
              <w:tc>
                <w:tcPr>
                  <w:tcW w:w="713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1105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50</w:t>
                  </w:r>
                </w:p>
              </w:tc>
              <w:tc>
                <w:tcPr>
                  <w:tcW w:w="24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16</w:t>
                  </w:r>
                </w:p>
              </w:tc>
              <w:tc>
                <w:tcPr>
                  <w:tcW w:w="83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850</w:t>
                  </w: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272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66</w:t>
                  </w:r>
                </w:p>
              </w:tc>
              <w:tc>
                <w:tcPr>
                  <w:tcW w:w="65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</w:tbl>
          <w:p>
            <w:pPr>
              <w:pStyle w:val="28"/>
              <w:spacing w:line="240" w:lineRule="auto"/>
              <w:ind w:firstLine="0" w:firstLineChars="0"/>
              <w:rPr>
                <w:rFonts w:ascii="仿宋" w:hAnsi="仿宋" w:eastAsia="仿宋"/>
                <w:b w:val="0"/>
                <w:bCs/>
              </w:rPr>
            </w:pPr>
            <w:r>
              <w:rPr>
                <w:rFonts w:hint="eastAsia" w:ascii="仿宋" w:hAnsi="仿宋" w:eastAsia="仿宋"/>
                <w:b w:val="0"/>
                <w:bCs/>
              </w:rPr>
              <w:t>注：（1）专业选修课程共开设</w:t>
            </w:r>
            <w:r>
              <w:rPr>
                <w:rFonts w:ascii="仿宋" w:hAnsi="仿宋" w:eastAsia="仿宋"/>
                <w:b w:val="0"/>
                <w:bCs/>
              </w:rPr>
              <w:t>66</w:t>
            </w:r>
            <w:r>
              <w:rPr>
                <w:rFonts w:hint="eastAsia" w:ascii="仿宋" w:hAnsi="仿宋" w:eastAsia="仿宋"/>
                <w:b w:val="0"/>
                <w:bCs/>
              </w:rPr>
              <w:t>学分，学生至少须选修2</w:t>
            </w:r>
            <w:r>
              <w:rPr>
                <w:rFonts w:ascii="仿宋" w:hAnsi="仿宋" w:eastAsia="仿宋"/>
                <w:b w:val="0"/>
                <w:bCs/>
              </w:rPr>
              <w:t>2</w:t>
            </w:r>
            <w:r>
              <w:rPr>
                <w:rFonts w:hint="eastAsia" w:ascii="仿宋" w:hAnsi="仿宋" w:eastAsia="仿宋"/>
                <w:b w:val="0"/>
                <w:bCs/>
              </w:rPr>
              <w:t>学分；</w:t>
            </w:r>
          </w:p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="480"/>
              <w:rPr>
                <w:rFonts w:ascii="仿宋" w:hAnsi="仿宋" w:eastAsia="仿宋"/>
                <w:b w:val="0"/>
                <w:bCs/>
              </w:rPr>
            </w:pPr>
            <w:r>
              <w:rPr>
                <w:rFonts w:hint="eastAsia" w:ascii="仿宋" w:hAnsi="仿宋" w:eastAsia="仿宋"/>
                <w:b w:val="0"/>
                <w:bCs/>
              </w:rPr>
              <w:t>第3学期开设</w:t>
            </w:r>
            <w:r>
              <w:rPr>
                <w:rFonts w:ascii="仿宋" w:hAnsi="仿宋" w:eastAsia="仿宋"/>
                <w:b w:val="0"/>
                <w:bCs/>
              </w:rPr>
              <w:t>5</w:t>
            </w:r>
            <w:r>
              <w:rPr>
                <w:rFonts w:hint="eastAsia" w:ascii="仿宋" w:hAnsi="仿宋" w:eastAsia="仿宋"/>
                <w:b w:val="0"/>
                <w:bCs/>
              </w:rPr>
              <w:t>门，选修</w:t>
            </w:r>
            <w:r>
              <w:rPr>
                <w:rFonts w:ascii="仿宋" w:hAnsi="仿宋" w:eastAsia="仿宋"/>
                <w:b w:val="0"/>
                <w:bCs/>
              </w:rPr>
              <w:t>1</w:t>
            </w:r>
            <w:r>
              <w:rPr>
                <w:rFonts w:hint="eastAsia" w:ascii="仿宋" w:hAnsi="仿宋" w:eastAsia="仿宋"/>
                <w:b w:val="0"/>
                <w:bCs/>
              </w:rPr>
              <w:t>门；第4学期开设</w:t>
            </w:r>
            <w:r>
              <w:rPr>
                <w:rFonts w:ascii="仿宋" w:hAnsi="仿宋" w:eastAsia="仿宋"/>
                <w:b w:val="0"/>
                <w:bCs/>
              </w:rPr>
              <w:t>5</w:t>
            </w:r>
            <w:r>
              <w:rPr>
                <w:rFonts w:hint="eastAsia" w:ascii="仿宋" w:hAnsi="仿宋" w:eastAsia="仿宋"/>
                <w:b w:val="0"/>
                <w:bCs/>
              </w:rPr>
              <w:t>门，选修</w:t>
            </w:r>
            <w:r>
              <w:rPr>
                <w:rFonts w:ascii="仿宋" w:hAnsi="仿宋" w:eastAsia="仿宋"/>
                <w:b w:val="0"/>
                <w:bCs/>
              </w:rPr>
              <w:t>2</w:t>
            </w:r>
            <w:r>
              <w:rPr>
                <w:rFonts w:hint="eastAsia" w:ascii="仿宋" w:hAnsi="仿宋" w:eastAsia="仿宋"/>
                <w:b w:val="0"/>
                <w:bCs/>
              </w:rPr>
              <w:t>门；第5学期开设</w:t>
            </w:r>
            <w:r>
              <w:rPr>
                <w:rFonts w:ascii="仿宋" w:hAnsi="仿宋" w:eastAsia="仿宋"/>
                <w:b w:val="0"/>
                <w:bCs/>
              </w:rPr>
              <w:t>8</w:t>
            </w:r>
            <w:r>
              <w:rPr>
                <w:rFonts w:hint="eastAsia" w:ascii="仿宋" w:hAnsi="仿宋" w:eastAsia="仿宋"/>
                <w:b w:val="0"/>
                <w:bCs/>
              </w:rPr>
              <w:t>门，选修2门；第6学期开设</w:t>
            </w:r>
            <w:r>
              <w:rPr>
                <w:rFonts w:ascii="仿宋" w:hAnsi="仿宋" w:eastAsia="仿宋"/>
                <w:b w:val="0"/>
                <w:bCs/>
              </w:rPr>
              <w:t>7</w:t>
            </w:r>
            <w:r>
              <w:rPr>
                <w:rFonts w:hint="eastAsia" w:ascii="仿宋" w:hAnsi="仿宋" w:eastAsia="仿宋"/>
                <w:b w:val="0"/>
                <w:bCs/>
              </w:rPr>
              <w:t>门，选修4门；第7学期开设</w:t>
            </w:r>
            <w:r>
              <w:rPr>
                <w:rFonts w:ascii="仿宋" w:hAnsi="仿宋" w:eastAsia="仿宋"/>
                <w:b w:val="0"/>
                <w:bCs/>
              </w:rPr>
              <w:t>7</w:t>
            </w:r>
            <w:r>
              <w:rPr>
                <w:rFonts w:hint="eastAsia" w:ascii="仿宋" w:hAnsi="仿宋" w:eastAsia="仿宋"/>
                <w:b w:val="0"/>
                <w:bCs/>
              </w:rPr>
              <w:t>门，选修</w:t>
            </w:r>
            <w:r>
              <w:rPr>
                <w:rFonts w:ascii="仿宋" w:hAnsi="仿宋" w:eastAsia="仿宋"/>
                <w:b w:val="0"/>
                <w:bCs/>
              </w:rPr>
              <w:t>2</w:t>
            </w:r>
            <w:r>
              <w:rPr>
                <w:rFonts w:hint="eastAsia" w:ascii="仿宋" w:hAnsi="仿宋" w:eastAsia="仿宋"/>
                <w:b w:val="0"/>
                <w:bCs/>
              </w:rPr>
              <w:t>门。</w:t>
            </w:r>
          </w:p>
          <w:p>
            <w:pPr>
              <w:pStyle w:val="28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（四）综合实践</w:t>
            </w:r>
            <w:r>
              <w:rPr>
                <w:rFonts w:ascii="仿宋" w:hAnsi="仿宋" w:eastAsia="仿宋"/>
              </w:rPr>
              <w:t>12</w:t>
            </w:r>
            <w:r>
              <w:rPr>
                <w:rFonts w:hint="eastAsia" w:ascii="仿宋" w:hAnsi="仿宋" w:eastAsia="仿宋"/>
              </w:rPr>
              <w:t>学分</w:t>
            </w:r>
          </w:p>
          <w:tbl>
            <w:tblPr>
              <w:tblStyle w:val="10"/>
              <w:tblW w:w="8061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02"/>
              <w:gridCol w:w="708"/>
              <w:gridCol w:w="567"/>
              <w:gridCol w:w="567"/>
              <w:gridCol w:w="567"/>
              <w:gridCol w:w="426"/>
              <w:gridCol w:w="708"/>
              <w:gridCol w:w="426"/>
              <w:gridCol w:w="425"/>
              <w:gridCol w:w="425"/>
              <w:gridCol w:w="425"/>
              <w:gridCol w:w="5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6" w:hRule="atLeast"/>
                <w:jc w:val="center"/>
              </w:trPr>
              <w:tc>
                <w:tcPr>
                  <w:tcW w:w="2302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实践模块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开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课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学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期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总学分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总学时</w:t>
                  </w:r>
                </w:p>
              </w:tc>
              <w:tc>
                <w:tcPr>
                  <w:tcW w:w="1701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学分类型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分配</w:t>
                  </w:r>
                </w:p>
              </w:tc>
              <w:tc>
                <w:tcPr>
                  <w:tcW w:w="1276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学时类型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分配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周学时</w:t>
                  </w:r>
                </w:p>
              </w:tc>
              <w:tc>
                <w:tcPr>
                  <w:tcW w:w="51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946" w:hRule="atLeast"/>
                <w:jc w:val="center"/>
              </w:trPr>
              <w:tc>
                <w:tcPr>
                  <w:tcW w:w="230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讲授</w:t>
                  </w:r>
                </w:p>
              </w:tc>
              <w:tc>
                <w:tcPr>
                  <w:tcW w:w="426" w:type="dxa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实验</w:t>
                  </w:r>
                </w:p>
              </w:tc>
              <w:tc>
                <w:tcPr>
                  <w:tcW w:w="708" w:type="dxa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实训</w:t>
                  </w:r>
                </w:p>
              </w:tc>
              <w:tc>
                <w:tcPr>
                  <w:tcW w:w="426" w:type="dxa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讲授</w:t>
                  </w:r>
                </w:p>
              </w:tc>
              <w:tc>
                <w:tcPr>
                  <w:tcW w:w="425" w:type="dxa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实验</w:t>
                  </w:r>
                </w:p>
              </w:tc>
              <w:tc>
                <w:tcPr>
                  <w:tcW w:w="425" w:type="dxa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实训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1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30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专业实训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5-</w:t>
                  </w: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1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30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文献检索与论文写作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16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0.5</w:t>
                  </w:r>
                </w:p>
              </w:tc>
              <w:tc>
                <w:tcPr>
                  <w:tcW w:w="42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0.5</w:t>
                  </w:r>
                </w:p>
              </w:tc>
              <w:tc>
                <w:tcPr>
                  <w:tcW w:w="42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8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8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2</w:t>
                  </w:r>
                </w:p>
              </w:tc>
              <w:tc>
                <w:tcPr>
                  <w:tcW w:w="51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30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毕业论文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1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30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auto"/>
                      <w:szCs w:val="24"/>
                    </w:rPr>
                    <w:t>专业实习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1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30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小计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  <w:tc>
                <w:tcPr>
                  <w:tcW w:w="515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auto"/>
                      <w:szCs w:val="24"/>
                    </w:rPr>
                  </w:pPr>
                </w:p>
              </w:tc>
            </w:tr>
          </w:tbl>
          <w:p>
            <w:pPr>
              <w:pStyle w:val="28"/>
              <w:spacing w:line="24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注：1.专业实训为：朗诵与演讲（1.5学分），小学教育活动设计（1.5学分）</w:t>
            </w:r>
          </w:p>
          <w:p>
            <w:pPr>
              <w:pStyle w:val="28"/>
              <w:spacing w:line="24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 xml:space="preserve">    2.专业实习手册另附。</w:t>
            </w:r>
          </w:p>
          <w:p>
            <w:pPr>
              <w:pStyle w:val="28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（</w:t>
            </w:r>
            <w:r>
              <w:rPr>
                <w:rFonts w:hint="eastAsia" w:ascii="仿宋" w:hAnsi="仿宋" w:eastAsia="仿宋" w:cs="Times New Roman"/>
              </w:rPr>
              <w:t>五</w:t>
            </w:r>
            <w:r>
              <w:rPr>
                <w:rFonts w:ascii="仿宋" w:hAnsi="仿宋" w:eastAsia="仿宋" w:cs="Times New Roman"/>
              </w:rPr>
              <w:t>）技术技能4学分</w:t>
            </w:r>
          </w:p>
          <w:p>
            <w:pPr>
              <w:ind w:firstLine="720" w:firstLineChars="300"/>
              <w:rPr>
                <w:rFonts w:ascii="仿宋" w:hAnsi="仿宋" w:eastAsia="仿宋"/>
                <w:color w:val="auto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Cs w:val="24"/>
              </w:rPr>
              <w:t>本专业技术技能模块学分的获得，按照《云南大学旅游文化学院技术技能学分管理办法》（旅院字【2016】143号）执行。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</w:rPr>
            </w:pPr>
          </w:p>
        </w:tc>
      </w:tr>
      <w:bookmarkEnd w:id="1"/>
    </w:tbl>
    <w:p>
      <w:pPr>
        <w:autoSpaceDE w:val="0"/>
        <w:autoSpaceDN w:val="0"/>
        <w:snapToGrid w:val="0"/>
        <w:spacing w:after="436" w:line="450" w:lineRule="exact"/>
        <w:ind w:left="1234"/>
        <w:jc w:val="left"/>
        <w:rPr>
          <w:rFonts w:ascii="黑体" w:hAnsi="黑体" w:eastAsia="黑体" w:cs="黑体"/>
          <w:color w:val="auto"/>
          <w:sz w:val="36"/>
        </w:rPr>
      </w:pPr>
    </w:p>
    <w:p>
      <w:pPr>
        <w:autoSpaceDE w:val="0"/>
        <w:autoSpaceDN w:val="0"/>
        <w:snapToGrid w:val="0"/>
        <w:spacing w:after="436" w:line="450" w:lineRule="exact"/>
        <w:ind w:left="1234"/>
        <w:jc w:val="left"/>
        <w:rPr>
          <w:rFonts w:ascii="黑体" w:hAnsi="黑体" w:eastAsia="黑体" w:cs="黑体"/>
          <w:color w:val="auto"/>
          <w:sz w:val="36"/>
        </w:rPr>
      </w:pPr>
      <w:r>
        <w:rPr>
          <w:rFonts w:ascii="黑体" w:hAnsi="黑体" w:eastAsia="黑体" w:cs="黑体"/>
          <w:color w:val="auto"/>
          <w:sz w:val="36"/>
        </w:rPr>
        <w:t>9.校内专业设置评议专家组意见表</w:t>
      </w:r>
    </w:p>
    <w:tbl>
      <w:tblPr>
        <w:tblStyle w:val="10"/>
        <w:tblW w:w="9573" w:type="dxa"/>
        <w:tblInd w:w="-8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4"/>
        <w:gridCol w:w="3459"/>
        <w:gridCol w:w="2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6" w:hRule="exact"/>
        </w:trPr>
        <w:tc>
          <w:tcPr>
            <w:tcW w:w="6913" w:type="dxa"/>
            <w:gridSpan w:val="2"/>
          </w:tcPr>
          <w:p>
            <w:pPr>
              <w:autoSpaceDE w:val="0"/>
              <w:autoSpaceDN w:val="0"/>
              <w:snapToGrid w:val="0"/>
              <w:spacing w:before="441" w:line="300" w:lineRule="exact"/>
              <w:ind w:left="1891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总体判断拟开设专业是否可行</w:t>
            </w:r>
          </w:p>
        </w:tc>
        <w:tc>
          <w:tcPr>
            <w:tcW w:w="2660" w:type="dxa"/>
          </w:tcPr>
          <w:p>
            <w:pPr>
              <w:autoSpaceDE w:val="0"/>
              <w:autoSpaceDN w:val="0"/>
              <w:snapToGrid w:val="0"/>
              <w:spacing w:before="425" w:line="300" w:lineRule="exact"/>
              <w:ind w:left="66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sym w:font="Wingdings 2" w:char="F052"/>
            </w:r>
            <w:r>
              <w:rPr>
                <w:rFonts w:ascii="仿宋_GB2312" w:hAnsi="仿宋_GB2312" w:eastAsia="仿宋_GB2312" w:cs="仿宋_GB2312"/>
                <w:color w:val="auto"/>
              </w:rPr>
              <w:t>是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9" w:hRule="exact"/>
        </w:trPr>
        <w:tc>
          <w:tcPr>
            <w:tcW w:w="9573" w:type="dxa"/>
            <w:gridSpan w:val="3"/>
          </w:tcPr>
          <w:p>
            <w:pPr>
              <w:autoSpaceDE w:val="0"/>
              <w:autoSpaceDN w:val="0"/>
              <w:snapToGrid w:val="0"/>
              <w:spacing w:before="113" w:line="300" w:lineRule="exact"/>
              <w:ind w:left="10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理由：</w:t>
            </w:r>
          </w:p>
          <w:p>
            <w:pPr>
              <w:autoSpaceDE w:val="0"/>
              <w:autoSpaceDN w:val="0"/>
              <w:snapToGrid w:val="0"/>
              <w:spacing w:line="300" w:lineRule="exact"/>
              <w:ind w:left="102" w:firstLine="482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云南大学旅游文化学院在2</w:t>
            </w:r>
            <w:r>
              <w:rPr>
                <w:rFonts w:ascii="仿宋_GB2312" w:hAnsi="仿宋_GB2312" w:eastAsia="仿宋_GB2312" w:cs="仿宋_GB2312"/>
                <w:color w:val="auto"/>
              </w:rPr>
              <w:t>020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年拟申报小学教育本科专业，经校内专业设置评议专家组审议，具体意见如下：</w:t>
            </w:r>
          </w:p>
          <w:p>
            <w:pPr>
              <w:autoSpaceDE w:val="0"/>
              <w:autoSpaceDN w:val="0"/>
              <w:snapToGrid w:val="0"/>
              <w:spacing w:line="300" w:lineRule="exact"/>
              <w:ind w:left="102" w:firstLine="482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目前，云南省滇西北地区尚还没有本科小学教育专业，人才培养数量和质量远不能适应和满足地区经济发展的需要。</w:t>
            </w:r>
          </w:p>
          <w:p>
            <w:pPr>
              <w:autoSpaceDE w:val="0"/>
              <w:autoSpaceDN w:val="0"/>
              <w:snapToGrid w:val="0"/>
              <w:spacing w:line="300" w:lineRule="exact"/>
              <w:ind w:left="102" w:firstLine="482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</w:t>
            </w:r>
            <w:r>
              <w:rPr>
                <w:rFonts w:ascii="仿宋_GB2312" w:hAnsi="仿宋_GB2312" w:eastAsia="仿宋_GB2312" w:cs="仿宋_GB2312"/>
                <w:color w:val="auto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我校文学院学前教育专业拥有多元化的教学设备、实践教学平台和师资，可以成为申报小学教育专业的有利条件。</w:t>
            </w:r>
          </w:p>
          <w:p>
            <w:pPr>
              <w:autoSpaceDE w:val="0"/>
              <w:autoSpaceDN w:val="0"/>
              <w:snapToGrid w:val="0"/>
              <w:spacing w:line="300" w:lineRule="exact"/>
              <w:ind w:left="102" w:firstLine="482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3</w:t>
            </w:r>
            <w:r>
              <w:rPr>
                <w:rFonts w:ascii="仿宋_GB2312" w:hAnsi="仿宋_GB2312" w:eastAsia="仿宋_GB2312" w:cs="仿宋_GB2312"/>
                <w:color w:val="auto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本申报专业人才培养方案严格按照国标制定，定位明确，主要培养专业基础理论知识厚实、教育教学综合技能扎实，教学研究能力、自我反思能力强，能够胜任小学多门学科教学与班级组织管理，具有国际化视野的应用型人才。</w:t>
            </w:r>
          </w:p>
          <w:p>
            <w:pPr>
              <w:autoSpaceDE w:val="0"/>
              <w:autoSpaceDN w:val="0"/>
              <w:snapToGrid w:val="0"/>
              <w:spacing w:line="300" w:lineRule="exact"/>
              <w:ind w:left="102" w:firstLine="482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4</w:t>
            </w:r>
            <w:r>
              <w:rPr>
                <w:rFonts w:ascii="仿宋_GB2312" w:hAnsi="仿宋_GB2312" w:eastAsia="仿宋_GB2312" w:cs="仿宋_GB2312"/>
                <w:color w:val="auto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为申报本专业，我校已经筹备了一支热爱教育事业、学有所长、教学严谨、富有凝聚力的教师队伍，36%以上的教师具有高级职称，具有硕士以上学位的教师达到79%以上，为申报小学教育专业奠定了师资基础。</w:t>
            </w:r>
          </w:p>
          <w:p>
            <w:pPr>
              <w:autoSpaceDE w:val="0"/>
              <w:autoSpaceDN w:val="0"/>
              <w:snapToGrid w:val="0"/>
              <w:spacing w:line="300" w:lineRule="exact"/>
              <w:ind w:left="102" w:firstLine="482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综上所述，同意申报小学教育本科专业。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exact"/>
        </w:trPr>
        <w:tc>
          <w:tcPr>
            <w:tcW w:w="6913" w:type="dxa"/>
            <w:gridSpan w:val="2"/>
          </w:tcPr>
          <w:p>
            <w:pPr>
              <w:autoSpaceDE w:val="0"/>
              <w:autoSpaceDN w:val="0"/>
              <w:snapToGrid w:val="0"/>
              <w:spacing w:before="245" w:line="300" w:lineRule="exact"/>
              <w:ind w:left="1531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拟招生人数与人才需求预测是否匹配</w:t>
            </w:r>
          </w:p>
        </w:tc>
        <w:tc>
          <w:tcPr>
            <w:tcW w:w="2660" w:type="dxa"/>
          </w:tcPr>
          <w:p>
            <w:pPr>
              <w:autoSpaceDE w:val="0"/>
              <w:autoSpaceDN w:val="0"/>
              <w:snapToGrid w:val="0"/>
              <w:spacing w:before="245" w:line="300" w:lineRule="exact"/>
              <w:ind w:left="66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sym w:font="Wingdings 2" w:char="F052"/>
            </w:r>
            <w:r>
              <w:rPr>
                <w:rFonts w:ascii="仿宋_GB2312" w:hAnsi="仿宋_GB2312" w:eastAsia="仿宋_GB2312" w:cs="仿宋_GB2312"/>
                <w:color w:val="auto"/>
              </w:rPr>
              <w:t>是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exact"/>
        </w:trPr>
        <w:tc>
          <w:tcPr>
            <w:tcW w:w="3454" w:type="dxa"/>
            <w:vMerge w:val="restart"/>
          </w:tcPr>
          <w:p>
            <w:pPr>
              <w:autoSpaceDE w:val="0"/>
              <w:autoSpaceDN w:val="0"/>
              <w:snapToGrid w:val="0"/>
              <w:spacing w:before="343" w:line="300" w:lineRule="exact"/>
              <w:ind w:left="281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本专业开设的基本条件是否</w:t>
            </w:r>
          </w:p>
          <w:p>
            <w:pPr>
              <w:autoSpaceDE w:val="0"/>
              <w:autoSpaceDN w:val="0"/>
              <w:snapToGrid w:val="0"/>
              <w:spacing w:before="142" w:line="300" w:lineRule="exact"/>
              <w:ind w:left="521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符合教学质量国家标准</w:t>
            </w:r>
          </w:p>
        </w:tc>
        <w:tc>
          <w:tcPr>
            <w:tcW w:w="3459" w:type="dxa"/>
          </w:tcPr>
          <w:p>
            <w:pPr>
              <w:autoSpaceDE w:val="0"/>
              <w:autoSpaceDN w:val="0"/>
              <w:snapToGrid w:val="0"/>
              <w:spacing w:before="113" w:line="300" w:lineRule="exact"/>
              <w:ind w:left="124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教师队伍</w:t>
            </w:r>
          </w:p>
        </w:tc>
        <w:tc>
          <w:tcPr>
            <w:tcW w:w="2660" w:type="dxa"/>
          </w:tcPr>
          <w:p>
            <w:pPr>
              <w:autoSpaceDE w:val="0"/>
              <w:autoSpaceDN w:val="0"/>
              <w:snapToGrid w:val="0"/>
              <w:spacing w:before="113" w:line="300" w:lineRule="exact"/>
              <w:ind w:left="66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sym w:font="Wingdings 2" w:char="F052"/>
            </w:r>
            <w:r>
              <w:rPr>
                <w:rFonts w:ascii="仿宋_GB2312" w:hAnsi="仿宋_GB2312" w:eastAsia="仿宋_GB2312" w:cs="仿宋_GB2312"/>
                <w:color w:val="auto"/>
              </w:rPr>
              <w:t>是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</w:trPr>
        <w:tc>
          <w:tcPr>
            <w:tcW w:w="3454" w:type="dxa"/>
            <w:vMerge w:val="continue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3459" w:type="dxa"/>
          </w:tcPr>
          <w:p>
            <w:pPr>
              <w:autoSpaceDE w:val="0"/>
              <w:autoSpaceDN w:val="0"/>
              <w:snapToGrid w:val="0"/>
              <w:spacing w:before="113" w:line="300" w:lineRule="exact"/>
              <w:ind w:left="124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实践条件</w:t>
            </w:r>
          </w:p>
        </w:tc>
        <w:tc>
          <w:tcPr>
            <w:tcW w:w="2660" w:type="dxa"/>
          </w:tcPr>
          <w:p>
            <w:pPr>
              <w:autoSpaceDE w:val="0"/>
              <w:autoSpaceDN w:val="0"/>
              <w:snapToGrid w:val="0"/>
              <w:spacing w:before="113" w:line="300" w:lineRule="exact"/>
              <w:ind w:left="66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sym w:font="Wingdings 2" w:char="F052"/>
            </w:r>
            <w:r>
              <w:rPr>
                <w:rFonts w:ascii="仿宋_GB2312" w:hAnsi="仿宋_GB2312" w:eastAsia="仿宋_GB2312" w:cs="仿宋_GB2312"/>
                <w:color w:val="auto"/>
              </w:rPr>
              <w:t>是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exact"/>
        </w:trPr>
        <w:tc>
          <w:tcPr>
            <w:tcW w:w="3454" w:type="dxa"/>
            <w:vMerge w:val="continue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3459" w:type="dxa"/>
          </w:tcPr>
          <w:p>
            <w:pPr>
              <w:autoSpaceDE w:val="0"/>
              <w:autoSpaceDN w:val="0"/>
              <w:snapToGrid w:val="0"/>
              <w:spacing w:before="113" w:line="300" w:lineRule="exact"/>
              <w:ind w:left="124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经费保障</w:t>
            </w:r>
          </w:p>
        </w:tc>
        <w:tc>
          <w:tcPr>
            <w:tcW w:w="2660" w:type="dxa"/>
          </w:tcPr>
          <w:p>
            <w:pPr>
              <w:autoSpaceDE w:val="0"/>
              <w:autoSpaceDN w:val="0"/>
              <w:snapToGrid w:val="0"/>
              <w:spacing w:before="113" w:line="300" w:lineRule="exact"/>
              <w:ind w:left="66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sym w:font="Wingdings 2" w:char="F052"/>
            </w:r>
            <w:r>
              <w:rPr>
                <w:rFonts w:ascii="仿宋_GB2312" w:hAnsi="仿宋_GB2312" w:eastAsia="仿宋_GB2312" w:cs="仿宋_GB2312"/>
                <w:color w:val="auto"/>
              </w:rPr>
              <w:t>是</w:t>
            </w:r>
            <w:r>
              <w:rPr>
                <w:rFonts w:ascii="仿宋_GB2312" w:hAnsi="仿宋_GB2312" w:eastAsia="仿宋_GB2312" w:cs="仿宋_GB2312"/>
                <w:color w:val="auto"/>
                <w:spacing w:val="120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exact"/>
        </w:trPr>
        <w:tc>
          <w:tcPr>
            <w:tcW w:w="9573" w:type="dxa"/>
            <w:gridSpan w:val="3"/>
          </w:tcPr>
          <w:p>
            <w:pPr>
              <w:autoSpaceDE w:val="0"/>
              <w:autoSpaceDN w:val="0"/>
              <w:snapToGrid w:val="0"/>
              <w:spacing w:line="300" w:lineRule="exact"/>
              <w:ind w:left="103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专家签字：</w:t>
            </w:r>
          </w:p>
        </w:tc>
      </w:tr>
    </w:tbl>
    <w:p>
      <w:pPr>
        <w:autoSpaceDE w:val="0"/>
        <w:autoSpaceDN w:val="0"/>
        <w:snapToGrid w:val="0"/>
        <w:spacing w:line="300" w:lineRule="exact"/>
        <w:ind w:left="103"/>
        <w:jc w:val="left"/>
        <w:rPr>
          <w:rFonts w:ascii="仿宋_GB2312" w:hAnsi="仿宋_GB2312" w:eastAsia="仿宋_GB2312" w:cs="仿宋_GB2312"/>
          <w:color w:val="auto"/>
        </w:rPr>
        <w:sectPr>
          <w:footnotePr>
            <w:numStart w:val="0"/>
          </w:footnotePr>
          <w:endnotePr>
            <w:numFmt w:val="decimal"/>
            <w:numStart w:val="0"/>
          </w:endnotePr>
          <w:pgSz w:w="11906" w:h="16838"/>
          <w:pgMar w:top="1270" w:right="2160" w:bottom="1440" w:left="2160" w:header="0" w:footer="0" w:gutter="0"/>
          <w:pgNumType w:start="0"/>
          <w:cols w:space="720" w:num="1"/>
        </w:sectPr>
      </w:pPr>
    </w:p>
    <w:p>
      <w:pPr>
        <w:autoSpaceDE w:val="0"/>
        <w:autoSpaceDN w:val="0"/>
        <w:snapToGrid w:val="0"/>
        <w:spacing w:line="450" w:lineRule="exact"/>
        <w:ind w:left="1766"/>
        <w:jc w:val="left"/>
        <w:rPr>
          <w:rFonts w:ascii="黑体" w:hAnsi="黑体" w:eastAsia="黑体" w:cs="黑体"/>
          <w:color w:val="auto"/>
          <w:sz w:val="36"/>
        </w:rPr>
      </w:pPr>
      <w:r>
        <w:rPr>
          <w:rFonts w:ascii="黑体" w:hAnsi="黑体" w:eastAsia="黑体" w:cs="黑体"/>
          <w:color w:val="auto"/>
          <w:sz w:val="36"/>
        </w:rPr>
        <w:t>10.医学类、公安类专业相关部门意见</w:t>
      </w:r>
    </w:p>
    <w:p>
      <w:pPr>
        <w:autoSpaceDE w:val="0"/>
        <w:autoSpaceDN w:val="0"/>
        <w:snapToGrid w:val="0"/>
        <w:spacing w:before="561" w:line="300" w:lineRule="exact"/>
        <w:jc w:val="left"/>
        <w:rPr>
          <w:rFonts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（应出具省级卫生部门、公安部门对增设专业意见的公函并加盖公章）</w:t>
      </w:r>
      <w:r>
        <w:rPr>
          <w:rFonts w:ascii="仿宋_GB2312" w:hAnsi="仿宋_GB2312" w:eastAsia="仿宋_GB2312" w:cs="仿宋_GB2312"/>
          <w:color w:val="auto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1371600</wp:posOffset>
                </wp:positionV>
                <wp:extent cx="6350" cy="0"/>
                <wp:effectExtent l="0" t="0" r="0" b="0"/>
                <wp:wrapNone/>
                <wp:docPr id="1044" name="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44" o:spid="_x0000_s1026" o:spt="20" style="position:absolute;left:0pt;margin-left:65.3pt;margin-top:108pt;height:0pt;width:0.5pt;mso-position-horizontal-relative:page;mso-position-vertical-relative:page;z-index:-251656192;mso-width-relative:page;mso-height-relative:page;" fillcolor="#000000" filled="t" stroked="t" coordsize="21600,21600" o:gfxdata="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ri38J1wAAAAsBAAAPAAAAAAAAAAEAIAAAACIAAABkcnMvZG93&#10;bnJldi54bWxQSwECFAAUAAAACACHTuJA0/KzJY8BAABRAwAADgAAAAAAAAABACAAAAAmAQAAZHJz&#10;L2Uyb0RvYy54bWxQSwUGAAAAAAYABgBZAQAAJwUAAAAA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color w:val="auto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1371600</wp:posOffset>
                </wp:positionV>
                <wp:extent cx="6073140" cy="0"/>
                <wp:effectExtent l="0" t="0" r="0" b="0"/>
                <wp:wrapNone/>
                <wp:docPr id="1045" name="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45" o:spid="_x0000_s1026" o:spt="20" style="position:absolute;left:0pt;margin-left:65.8pt;margin-top:108pt;height:0pt;width:478.2pt;mso-position-horizontal-relative:page;mso-position-vertical-relative:page;z-index:-251651072;mso-width-relative:page;mso-height-relative:page;" fillcolor="#000000" filled="t" stroked="t" coordsize="21600,21600" o:gfxdata="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LWwNENgAAAAMAQAADwAAAAAAAAABACAAAAAiAAAA&#10;ZHJzL2Rvd25yZXYueG1sUEsBAhQAFAAAAAgAh07iQMMX9S+VAQAAVAMAAA4AAAAAAAAAAQAgAAAA&#10;JwEAAGRycy9lMm9Eb2MueG1sUEsFBgAAAAAGAAYAWQEAAC4FAAAAAA==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color w:val="auto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1369060</wp:posOffset>
                </wp:positionV>
                <wp:extent cx="0" cy="6350"/>
                <wp:effectExtent l="0" t="0" r="0" b="0"/>
                <wp:wrapNone/>
                <wp:docPr id="1046" name="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46" o:spid="_x0000_s1026" o:spt="20" style="position:absolute;left:0pt;margin-left:544.2pt;margin-top:107.8pt;height:0.5pt;width:0pt;mso-position-horizontal-relative:page;mso-position-vertical-relative:page;z-index:-251650048;mso-width-relative:page;mso-height-relative:page;" fillcolor="#000000" filled="t" stroked="t" coordsize="21600,21600" o:gfxdata="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GXVYtzYAAAADQEAAA8AAAAAAAAAAQAgAAAAIgAAAGRycy9k&#10;b3ducmV2LnhtbFBLAQIUABQAAAAIAIdO4kBTaba8kAEAAFEDAAAOAAAAAAAAAAEAIAAAACcBAABk&#10;cnMvZTJvRG9jLnhtbFBLBQYAAAAABgAGAFkBAAApBQAAAAA=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color w:val="auto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1374775</wp:posOffset>
                </wp:positionV>
                <wp:extent cx="0" cy="7520305"/>
                <wp:effectExtent l="4445" t="4445" r="14605" b="19050"/>
                <wp:wrapNone/>
                <wp:docPr id="1047" name="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0305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47" o:spid="_x0000_s1026" o:spt="20" style="position:absolute;left:0pt;margin-left:65.55pt;margin-top:108.25pt;height:592.15pt;width:0pt;mso-position-horizontal-relative:page;mso-position-vertical-relative:page;z-index:-251649024;mso-width-relative:page;mso-height-relative:page;" fillcolor="#000000" filled="t" stroked="t" coordsize="21600,21600" o:gfxdata="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ZfJTR9kAAAAMAQAADwAAAAAAAAABACAAAAAiAAAA&#10;ZHJzL2Rvd25yZXYueG1sUEsBAhQAFAAAAAgAh07iQG+rYLuUAQAAVAMAAA4AAAAAAAAAAQAgAAAA&#10;KAEAAGRycy9lMm9Eb2MueG1sUEsFBgAAAAAGAAYAWQEAAC4FAAAAAA==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color w:val="auto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8898255</wp:posOffset>
                </wp:positionV>
                <wp:extent cx="6350" cy="0"/>
                <wp:effectExtent l="0" t="0" r="0" b="0"/>
                <wp:wrapNone/>
                <wp:docPr id="1048" name="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48" o:spid="_x0000_s1026" o:spt="20" style="position:absolute;left:0pt;margin-left:65.3pt;margin-top:700.65pt;height:0pt;width:0.5pt;mso-position-horizontal-relative:page;mso-position-vertical-relative:page;z-index:-251648000;mso-width-relative:page;mso-height-relative:page;" fillcolor="#000000" filled="t" stroked="t" coordsize="21600,21600" o:gfxdata="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htP1J1wAAAA0BAAAPAAAAAAAAAAEAIAAAACIAAABkcnMvZG93&#10;bnJldi54bWxQSwECFAAUAAAACACHTuJAwFMnqo8BAABRAwAADgAAAAAAAAABACAAAAAmAQAAZHJz&#10;L2Uyb0RvYy54bWxQSwUGAAAAAAYABgBZAQAAJwUAAAAA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color w:val="auto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8898255</wp:posOffset>
                </wp:positionV>
                <wp:extent cx="6073140" cy="0"/>
                <wp:effectExtent l="0" t="0" r="0" b="0"/>
                <wp:wrapNone/>
                <wp:docPr id="1049" name="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49" o:spid="_x0000_s1026" o:spt="20" style="position:absolute;left:0pt;margin-left:65.8pt;margin-top:700.65pt;height:0pt;width:478.2pt;mso-position-horizontal-relative:page;mso-position-vertical-relative:page;z-index:-251646976;mso-width-relative:page;mso-height-relative:page;" fillcolor="#000000" filled="t" stroked="t" coordsize="21600,21600" o:gfxdata="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Z7Lh1NgAAAAOAQAADwAAAAAAAAABACAAAAAiAAAA&#10;ZHJzL2Rvd25yZXYueG1sUEsBAhQAFAAAAAgAh07iQJDQ63GVAQAAVAMAAA4AAAAAAAAAAQAgAAAA&#10;JwEAAGRycy9lMm9Eb2MueG1sUEsFBgAAAAAGAAYAWQEAAC4FAAAAAA==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color w:val="auto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1374775</wp:posOffset>
                </wp:positionV>
                <wp:extent cx="0" cy="7520305"/>
                <wp:effectExtent l="4445" t="4445" r="14605" b="19050"/>
                <wp:wrapNone/>
                <wp:docPr id="1050" name="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0305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50" o:spid="_x0000_s1026" o:spt="20" style="position:absolute;left:0pt;margin-left:544.2pt;margin-top:108.25pt;height:592.15pt;width:0pt;mso-position-horizontal-relative:page;mso-position-vertical-relative:page;z-index:-251640832;mso-width-relative:page;mso-height-relative:page;" fillcolor="#000000" filled="t" stroked="t" coordsize="21600,21600" o:gfxdata="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Y4q+a2gAAAA4BAAAPAAAAAAAAAAEAIAAAACIAAABk&#10;cnMvZG93bnJldi54bWxQSwECFAAUAAAACACHTuJA61pojZIBAABUAwAADgAAAAAAAAABACAAAAAp&#10;AQAAZHJzL2Uyb0RvYy54bWxQSwUGAAAAAAYABgBZAQAALQUAAAAA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color w:val="auto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6908165</wp:posOffset>
                </wp:positionH>
                <wp:positionV relativeFrom="page">
                  <wp:posOffset>8898255</wp:posOffset>
                </wp:positionV>
                <wp:extent cx="6350" cy="0"/>
                <wp:effectExtent l="0" t="0" r="0" b="0"/>
                <wp:wrapNone/>
                <wp:docPr id="1051" name="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51" o:spid="_x0000_s1026" o:spt="20" style="position:absolute;left:0pt;margin-left:543.95pt;margin-top:700.65pt;height:0pt;width:0.5pt;mso-position-horizontal-relative:page;mso-position-vertical-relative:page;z-index:-251638784;mso-width-relative:page;mso-height-relative:page;" fillcolor="#000000" filled="t" stroked="t" coordsize="21600,21600" o:gfxdata="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Jpw+jNgAAAAPAQAADwAAAAAAAAABACAAAAAiAAAAZHJzL2Rv&#10;d25yZXYueG1sUEsBAhQAFAAAAAgAh07iQBRbSOiPAQAAUQMAAA4AAAAAAAAAAQAgAAAAJwEAAGRy&#10;cy9lMm9Eb2MueG1sUEsFBgAAAAAGAAYAWQEAACgFAAAAAA==&#10;">
                <v:fill on="t" focussize="0,0"/>
                <v:stroke weight="0.5pt" color="#000000" joinstyle="round" endcap="round"/>
                <v:imagedata o:title=""/>
                <o:lock v:ext="edit" aspectratio="f"/>
              </v:line>
            </w:pict>
          </mc:Fallback>
        </mc:AlternateContent>
      </w:r>
    </w:p>
    <w:sectPr>
      <w:footnotePr>
        <w:numStart w:val="0"/>
      </w:footnotePr>
      <w:endnotePr>
        <w:numFmt w:val="decimal"/>
        <w:numStart w:val="0"/>
      </w:endnotePr>
      <w:pgSz w:w="11906" w:h="16838"/>
      <w:pgMar w:top="1270" w:right="2160" w:bottom="1440" w:left="1419" w:header="0" w:footer="0" w:gutter="0"/>
      <w:pgNumType w:start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489918"/>
    <w:multiLevelType w:val="singleLevel"/>
    <w:tmpl w:val="E7489918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3E7126FD"/>
    <w:multiLevelType w:val="multilevel"/>
    <w:tmpl w:val="3E7126FD"/>
    <w:lvl w:ilvl="0" w:tentative="0">
      <w:start w:val="4"/>
      <w:numFmt w:val="decimal"/>
      <w:lvlText w:val="%1"/>
      <w:lvlJc w:val="left"/>
      <w:pPr>
        <w:autoSpaceDE w:val="0"/>
        <w:autoSpaceDN w:val="0"/>
        <w:ind w:left="420" w:hanging="420"/>
      </w:pPr>
    </w:lvl>
    <w:lvl w:ilvl="1" w:tentative="0">
      <w:start w:val="1"/>
      <w:numFmt w:val="decimal"/>
      <w:lvlText w:val="%1.%2"/>
      <w:lvlJc w:val="left"/>
      <w:pPr>
        <w:tabs>
          <w:tab w:val="left" w:pos="490"/>
        </w:tabs>
        <w:autoSpaceDE w:val="0"/>
        <w:autoSpaceDN w:val="0"/>
        <w:ind w:left="490" w:hanging="490"/>
      </w:pPr>
    </w:lvl>
    <w:lvl w:ilvl="2" w:tentative="0">
      <w:start w:val="1"/>
      <w:numFmt w:val="decimal"/>
      <w:lvlText w:val="%1.%2.%3"/>
      <w:lvlJc w:val="left"/>
      <w:pPr>
        <w:autoSpaceDE w:val="0"/>
        <w:autoSpaceDN w:val="0"/>
        <w:ind w:left="420" w:hanging="420"/>
      </w:pPr>
    </w:lvl>
    <w:lvl w:ilvl="3" w:tentative="0">
      <w:start w:val="1"/>
      <w:numFmt w:val="decimal"/>
      <w:lvlText w:val="%1.%2.%3.%4"/>
      <w:lvlJc w:val="left"/>
      <w:pPr>
        <w:autoSpaceDE w:val="0"/>
        <w:autoSpaceDN w:val="0"/>
        <w:ind w:left="420" w:hanging="420"/>
      </w:pPr>
    </w:lvl>
    <w:lvl w:ilvl="4" w:tentative="0">
      <w:start w:val="1"/>
      <w:numFmt w:val="decimal"/>
      <w:lvlText w:val="%1.%2.%3.%4.%5"/>
      <w:lvlJc w:val="left"/>
      <w:pPr>
        <w:autoSpaceDE w:val="0"/>
        <w:autoSpaceDN w:val="0"/>
        <w:ind w:left="420" w:hanging="420"/>
      </w:pPr>
    </w:lvl>
    <w:lvl w:ilvl="5" w:tentative="0">
      <w:start w:val="1"/>
      <w:numFmt w:val="decimal"/>
      <w:lvlText w:val="%1.%2.%3.%4.%5.%6"/>
      <w:lvlJc w:val="left"/>
      <w:pPr>
        <w:autoSpaceDE w:val="0"/>
        <w:autoSpaceDN w:val="0"/>
        <w:ind w:left="420" w:hanging="420"/>
      </w:pPr>
    </w:lvl>
    <w:lvl w:ilvl="6" w:tentative="0">
      <w:start w:val="1"/>
      <w:numFmt w:val="decimal"/>
      <w:lvlText w:val="%1.%2.%3.%4.%5.%6.%7"/>
      <w:lvlJc w:val="left"/>
      <w:pPr>
        <w:autoSpaceDE w:val="0"/>
        <w:autoSpaceDN w:val="0"/>
        <w:ind w:left="420" w:hanging="420"/>
      </w:pPr>
    </w:lvl>
    <w:lvl w:ilvl="7" w:tentative="0">
      <w:start w:val="1"/>
      <w:numFmt w:val="decimal"/>
      <w:lvlText w:val="%1.%2.%3.%4.%5.%6.%7.%8"/>
      <w:lvlJc w:val="left"/>
      <w:pPr>
        <w:autoSpaceDE w:val="0"/>
        <w:autoSpaceDN w:val="0"/>
        <w:ind w:left="420" w:hanging="420"/>
      </w:pPr>
    </w:lvl>
    <w:lvl w:ilvl="8" w:tentative="0">
      <w:start w:val="1"/>
      <w:numFmt w:val="decimal"/>
      <w:lvlText w:val="%1.%2.%3.%4.%5.%6.%7.%8.%9"/>
      <w:lvlJc w:val="left"/>
      <w:pPr>
        <w:autoSpaceDE w:val="0"/>
        <w:autoSpaceDN w:val="0"/>
        <w:ind w:left="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rawingGridVerticalSpacing w:val="0"/>
  <w:doNotUseMarginsForDrawingGridOrigin w:val="1"/>
  <w:drawingGridHorizontalOrigin w:val="0"/>
  <w:drawingGridVerticalOrigin w:val="0"/>
  <w:noPunctuationKerning w:val="1"/>
  <w:characterSpacingControl w:val="compressPunctuation"/>
  <w:footnotePr>
    <w:numStart w:val="0"/>
  </w:footnotePr>
  <w:endnotePr>
    <w:numFmt w:val="decimal"/>
    <w:numStart w:val="0"/>
  </w:endnotePr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98"/>
    <w:rsid w:val="00061E82"/>
    <w:rsid w:val="000635C9"/>
    <w:rsid w:val="0009400D"/>
    <w:rsid w:val="000B4648"/>
    <w:rsid w:val="000B5293"/>
    <w:rsid w:val="000C5BFD"/>
    <w:rsid w:val="000E185B"/>
    <w:rsid w:val="000F50D2"/>
    <w:rsid w:val="00152469"/>
    <w:rsid w:val="00163623"/>
    <w:rsid w:val="00185B24"/>
    <w:rsid w:val="001A046A"/>
    <w:rsid w:val="001A3D39"/>
    <w:rsid w:val="001B77E5"/>
    <w:rsid w:val="001C0F78"/>
    <w:rsid w:val="001C5243"/>
    <w:rsid w:val="001F29DC"/>
    <w:rsid w:val="001F2E60"/>
    <w:rsid w:val="00210836"/>
    <w:rsid w:val="00212BE0"/>
    <w:rsid w:val="0021347B"/>
    <w:rsid w:val="00267421"/>
    <w:rsid w:val="00271BD6"/>
    <w:rsid w:val="002905B3"/>
    <w:rsid w:val="002949EE"/>
    <w:rsid w:val="002A6F90"/>
    <w:rsid w:val="002B6490"/>
    <w:rsid w:val="002B7091"/>
    <w:rsid w:val="002C46C8"/>
    <w:rsid w:val="003322CD"/>
    <w:rsid w:val="00380178"/>
    <w:rsid w:val="00395B04"/>
    <w:rsid w:val="003B1AFA"/>
    <w:rsid w:val="003B5DD4"/>
    <w:rsid w:val="003D5C13"/>
    <w:rsid w:val="003D67E0"/>
    <w:rsid w:val="003F0D2D"/>
    <w:rsid w:val="00405CF5"/>
    <w:rsid w:val="00412B9F"/>
    <w:rsid w:val="00414BC3"/>
    <w:rsid w:val="00417797"/>
    <w:rsid w:val="00426DAF"/>
    <w:rsid w:val="00433432"/>
    <w:rsid w:val="004564C7"/>
    <w:rsid w:val="004775DA"/>
    <w:rsid w:val="00495A48"/>
    <w:rsid w:val="004A67E6"/>
    <w:rsid w:val="004B12B8"/>
    <w:rsid w:val="00503173"/>
    <w:rsid w:val="00515C4C"/>
    <w:rsid w:val="00520EBA"/>
    <w:rsid w:val="00527C99"/>
    <w:rsid w:val="00533284"/>
    <w:rsid w:val="00536312"/>
    <w:rsid w:val="005406E1"/>
    <w:rsid w:val="005561F3"/>
    <w:rsid w:val="00582330"/>
    <w:rsid w:val="00585453"/>
    <w:rsid w:val="005905B9"/>
    <w:rsid w:val="005D21CA"/>
    <w:rsid w:val="005D59DD"/>
    <w:rsid w:val="00625F19"/>
    <w:rsid w:val="00651064"/>
    <w:rsid w:val="00664B62"/>
    <w:rsid w:val="006850A0"/>
    <w:rsid w:val="006933E9"/>
    <w:rsid w:val="006B2C5E"/>
    <w:rsid w:val="006B4D40"/>
    <w:rsid w:val="00700346"/>
    <w:rsid w:val="007031BE"/>
    <w:rsid w:val="0070631A"/>
    <w:rsid w:val="007116CD"/>
    <w:rsid w:val="00725C9F"/>
    <w:rsid w:val="00727190"/>
    <w:rsid w:val="0073061A"/>
    <w:rsid w:val="00743AF7"/>
    <w:rsid w:val="00782A0A"/>
    <w:rsid w:val="00793C40"/>
    <w:rsid w:val="007C457B"/>
    <w:rsid w:val="007E474C"/>
    <w:rsid w:val="008646B1"/>
    <w:rsid w:val="008669B3"/>
    <w:rsid w:val="00890668"/>
    <w:rsid w:val="008B6A7A"/>
    <w:rsid w:val="008C265D"/>
    <w:rsid w:val="008F04CE"/>
    <w:rsid w:val="008F4165"/>
    <w:rsid w:val="008F54F6"/>
    <w:rsid w:val="00906734"/>
    <w:rsid w:val="00970160"/>
    <w:rsid w:val="009862FD"/>
    <w:rsid w:val="0099780C"/>
    <w:rsid w:val="00A53EED"/>
    <w:rsid w:val="00AB0084"/>
    <w:rsid w:val="00AB602D"/>
    <w:rsid w:val="00AC5AAC"/>
    <w:rsid w:val="00AD53E1"/>
    <w:rsid w:val="00AE4956"/>
    <w:rsid w:val="00B1406D"/>
    <w:rsid w:val="00B77195"/>
    <w:rsid w:val="00B80847"/>
    <w:rsid w:val="00B836F0"/>
    <w:rsid w:val="00BA6B66"/>
    <w:rsid w:val="00BE68A4"/>
    <w:rsid w:val="00BF52A5"/>
    <w:rsid w:val="00C33241"/>
    <w:rsid w:val="00C33E80"/>
    <w:rsid w:val="00C36219"/>
    <w:rsid w:val="00C46BC0"/>
    <w:rsid w:val="00C64AF9"/>
    <w:rsid w:val="00C71E28"/>
    <w:rsid w:val="00D11550"/>
    <w:rsid w:val="00D2091A"/>
    <w:rsid w:val="00D3147F"/>
    <w:rsid w:val="00D34EA4"/>
    <w:rsid w:val="00D42869"/>
    <w:rsid w:val="00D4790B"/>
    <w:rsid w:val="00D50C90"/>
    <w:rsid w:val="00D7751A"/>
    <w:rsid w:val="00D92C98"/>
    <w:rsid w:val="00DA3412"/>
    <w:rsid w:val="00DC38E4"/>
    <w:rsid w:val="00DF465C"/>
    <w:rsid w:val="00E10035"/>
    <w:rsid w:val="00E16EB8"/>
    <w:rsid w:val="00E24FFB"/>
    <w:rsid w:val="00E31C13"/>
    <w:rsid w:val="00E76D32"/>
    <w:rsid w:val="00EA13DD"/>
    <w:rsid w:val="00EA1DF5"/>
    <w:rsid w:val="00EE2888"/>
    <w:rsid w:val="00EF3DD0"/>
    <w:rsid w:val="00F003F9"/>
    <w:rsid w:val="00F13F43"/>
    <w:rsid w:val="00F15ADE"/>
    <w:rsid w:val="00F26DB1"/>
    <w:rsid w:val="00F40563"/>
    <w:rsid w:val="00F54088"/>
    <w:rsid w:val="00F61320"/>
    <w:rsid w:val="00F61F43"/>
    <w:rsid w:val="00F7025B"/>
    <w:rsid w:val="00F82C09"/>
    <w:rsid w:val="00FB1FA7"/>
    <w:rsid w:val="00FD72FE"/>
    <w:rsid w:val="01420572"/>
    <w:rsid w:val="014D1CB0"/>
    <w:rsid w:val="01830BC6"/>
    <w:rsid w:val="01E944D1"/>
    <w:rsid w:val="023A3D95"/>
    <w:rsid w:val="027C39B8"/>
    <w:rsid w:val="02AA04E0"/>
    <w:rsid w:val="02C36E02"/>
    <w:rsid w:val="031335BA"/>
    <w:rsid w:val="038B50A9"/>
    <w:rsid w:val="038F116E"/>
    <w:rsid w:val="03AA4F16"/>
    <w:rsid w:val="03AF7CF7"/>
    <w:rsid w:val="03DA395D"/>
    <w:rsid w:val="04010C96"/>
    <w:rsid w:val="04203CDA"/>
    <w:rsid w:val="0592313D"/>
    <w:rsid w:val="05B42CE8"/>
    <w:rsid w:val="05CD35E6"/>
    <w:rsid w:val="05CD40E2"/>
    <w:rsid w:val="05D7752C"/>
    <w:rsid w:val="05F70045"/>
    <w:rsid w:val="0647123B"/>
    <w:rsid w:val="067221A1"/>
    <w:rsid w:val="069B5031"/>
    <w:rsid w:val="06EB0336"/>
    <w:rsid w:val="07081935"/>
    <w:rsid w:val="07266B56"/>
    <w:rsid w:val="072D4277"/>
    <w:rsid w:val="073F5389"/>
    <w:rsid w:val="07441C80"/>
    <w:rsid w:val="079011C1"/>
    <w:rsid w:val="079B062C"/>
    <w:rsid w:val="07C00A11"/>
    <w:rsid w:val="07ED61DE"/>
    <w:rsid w:val="07F575A1"/>
    <w:rsid w:val="07FD1AEE"/>
    <w:rsid w:val="083D59B9"/>
    <w:rsid w:val="086E2E8F"/>
    <w:rsid w:val="08A32667"/>
    <w:rsid w:val="08B64256"/>
    <w:rsid w:val="08DA6277"/>
    <w:rsid w:val="08F07B9E"/>
    <w:rsid w:val="091D4450"/>
    <w:rsid w:val="091E2508"/>
    <w:rsid w:val="092D615D"/>
    <w:rsid w:val="092E7D1B"/>
    <w:rsid w:val="09531319"/>
    <w:rsid w:val="098B278B"/>
    <w:rsid w:val="09B14ED6"/>
    <w:rsid w:val="09CF7992"/>
    <w:rsid w:val="09E07839"/>
    <w:rsid w:val="09F555DD"/>
    <w:rsid w:val="09FB4329"/>
    <w:rsid w:val="0A0A2B3C"/>
    <w:rsid w:val="0A0C2094"/>
    <w:rsid w:val="0A4C608C"/>
    <w:rsid w:val="0A9D0E7C"/>
    <w:rsid w:val="0ABB466A"/>
    <w:rsid w:val="0AC11B31"/>
    <w:rsid w:val="0AD42DCC"/>
    <w:rsid w:val="0AF23A3A"/>
    <w:rsid w:val="0B1666D8"/>
    <w:rsid w:val="0B4E2C6D"/>
    <w:rsid w:val="0B5A43B3"/>
    <w:rsid w:val="0B744203"/>
    <w:rsid w:val="0BF12873"/>
    <w:rsid w:val="0C0C329F"/>
    <w:rsid w:val="0C541D92"/>
    <w:rsid w:val="0C7A0FBA"/>
    <w:rsid w:val="0CD60BAA"/>
    <w:rsid w:val="0D2261AD"/>
    <w:rsid w:val="0D331FB6"/>
    <w:rsid w:val="0D7435E4"/>
    <w:rsid w:val="0DD27D6E"/>
    <w:rsid w:val="0DF77CC9"/>
    <w:rsid w:val="0E3234A6"/>
    <w:rsid w:val="0E6C0360"/>
    <w:rsid w:val="0EB458D3"/>
    <w:rsid w:val="0F312A76"/>
    <w:rsid w:val="0F6E2636"/>
    <w:rsid w:val="0FFD2E6E"/>
    <w:rsid w:val="105E1B95"/>
    <w:rsid w:val="10620585"/>
    <w:rsid w:val="10DA0424"/>
    <w:rsid w:val="11685315"/>
    <w:rsid w:val="119951AC"/>
    <w:rsid w:val="11A53ABB"/>
    <w:rsid w:val="122A39D6"/>
    <w:rsid w:val="123B18D9"/>
    <w:rsid w:val="12A76F06"/>
    <w:rsid w:val="12B821DF"/>
    <w:rsid w:val="12CC1BEA"/>
    <w:rsid w:val="12FB147B"/>
    <w:rsid w:val="13026E35"/>
    <w:rsid w:val="132C74BE"/>
    <w:rsid w:val="135B7275"/>
    <w:rsid w:val="13611B04"/>
    <w:rsid w:val="136B4F8C"/>
    <w:rsid w:val="142A399B"/>
    <w:rsid w:val="145D7352"/>
    <w:rsid w:val="146C4133"/>
    <w:rsid w:val="14CA22EB"/>
    <w:rsid w:val="1515620B"/>
    <w:rsid w:val="15863B46"/>
    <w:rsid w:val="15930CA9"/>
    <w:rsid w:val="15B505C8"/>
    <w:rsid w:val="15D3265A"/>
    <w:rsid w:val="15E8383A"/>
    <w:rsid w:val="163D4141"/>
    <w:rsid w:val="16557899"/>
    <w:rsid w:val="16EF5D1B"/>
    <w:rsid w:val="16FA1141"/>
    <w:rsid w:val="17374EAF"/>
    <w:rsid w:val="17B81574"/>
    <w:rsid w:val="17C05C2F"/>
    <w:rsid w:val="17E24846"/>
    <w:rsid w:val="17ED7125"/>
    <w:rsid w:val="18722E20"/>
    <w:rsid w:val="189A5E2E"/>
    <w:rsid w:val="18A4453E"/>
    <w:rsid w:val="18AB4954"/>
    <w:rsid w:val="18D17198"/>
    <w:rsid w:val="19000D72"/>
    <w:rsid w:val="197C4A1E"/>
    <w:rsid w:val="19C7016D"/>
    <w:rsid w:val="19CE5BBC"/>
    <w:rsid w:val="1A1110D8"/>
    <w:rsid w:val="1A5B75FF"/>
    <w:rsid w:val="1A701741"/>
    <w:rsid w:val="1AB23ABE"/>
    <w:rsid w:val="1AD653D0"/>
    <w:rsid w:val="1B570751"/>
    <w:rsid w:val="1C246799"/>
    <w:rsid w:val="1C5E320B"/>
    <w:rsid w:val="1C630792"/>
    <w:rsid w:val="1CC074B6"/>
    <w:rsid w:val="1CC76286"/>
    <w:rsid w:val="1CE42157"/>
    <w:rsid w:val="1CF7343C"/>
    <w:rsid w:val="1D3677AC"/>
    <w:rsid w:val="1D3C4371"/>
    <w:rsid w:val="1D6E009E"/>
    <w:rsid w:val="1D927FC4"/>
    <w:rsid w:val="1E267B22"/>
    <w:rsid w:val="1E4E420C"/>
    <w:rsid w:val="1E61058F"/>
    <w:rsid w:val="1E636560"/>
    <w:rsid w:val="1E946DFD"/>
    <w:rsid w:val="1EB51FCE"/>
    <w:rsid w:val="1ECA2EF5"/>
    <w:rsid w:val="1F045367"/>
    <w:rsid w:val="1F046333"/>
    <w:rsid w:val="1F122B04"/>
    <w:rsid w:val="1F2E52E7"/>
    <w:rsid w:val="1F5420FA"/>
    <w:rsid w:val="1F9A1747"/>
    <w:rsid w:val="1FA7767A"/>
    <w:rsid w:val="1FC33D1D"/>
    <w:rsid w:val="2011657B"/>
    <w:rsid w:val="201D2223"/>
    <w:rsid w:val="20242DDD"/>
    <w:rsid w:val="202B2E4B"/>
    <w:rsid w:val="206B352F"/>
    <w:rsid w:val="20E01834"/>
    <w:rsid w:val="21252681"/>
    <w:rsid w:val="21260371"/>
    <w:rsid w:val="212808D2"/>
    <w:rsid w:val="21356DD7"/>
    <w:rsid w:val="213E384D"/>
    <w:rsid w:val="215636B0"/>
    <w:rsid w:val="219C69A4"/>
    <w:rsid w:val="22311DE2"/>
    <w:rsid w:val="229B165C"/>
    <w:rsid w:val="22A93F13"/>
    <w:rsid w:val="22CC57F1"/>
    <w:rsid w:val="2341316D"/>
    <w:rsid w:val="235B009A"/>
    <w:rsid w:val="238A1999"/>
    <w:rsid w:val="238E583D"/>
    <w:rsid w:val="23947735"/>
    <w:rsid w:val="244762A3"/>
    <w:rsid w:val="251E39F5"/>
    <w:rsid w:val="25297E57"/>
    <w:rsid w:val="26475515"/>
    <w:rsid w:val="267E5CFD"/>
    <w:rsid w:val="26827849"/>
    <w:rsid w:val="26AF431D"/>
    <w:rsid w:val="26D85C4C"/>
    <w:rsid w:val="26F66A0E"/>
    <w:rsid w:val="27043D45"/>
    <w:rsid w:val="27336F3F"/>
    <w:rsid w:val="276A7835"/>
    <w:rsid w:val="27704149"/>
    <w:rsid w:val="27D818AA"/>
    <w:rsid w:val="28064718"/>
    <w:rsid w:val="28111DCF"/>
    <w:rsid w:val="28411B60"/>
    <w:rsid w:val="28927ECF"/>
    <w:rsid w:val="28942380"/>
    <w:rsid w:val="28A6105E"/>
    <w:rsid w:val="28AF0B09"/>
    <w:rsid w:val="28CC0CD7"/>
    <w:rsid w:val="2931686B"/>
    <w:rsid w:val="297438B5"/>
    <w:rsid w:val="297911B4"/>
    <w:rsid w:val="299267BF"/>
    <w:rsid w:val="29FA3EDA"/>
    <w:rsid w:val="29FA6861"/>
    <w:rsid w:val="2A414902"/>
    <w:rsid w:val="2AD9486D"/>
    <w:rsid w:val="2AF76C8F"/>
    <w:rsid w:val="2B282612"/>
    <w:rsid w:val="2B59799E"/>
    <w:rsid w:val="2B66065D"/>
    <w:rsid w:val="2B6D0B28"/>
    <w:rsid w:val="2C4741EF"/>
    <w:rsid w:val="2C4D04F6"/>
    <w:rsid w:val="2C5A4F0B"/>
    <w:rsid w:val="2C6C5051"/>
    <w:rsid w:val="2C8F781E"/>
    <w:rsid w:val="2C9B1055"/>
    <w:rsid w:val="2CB352F6"/>
    <w:rsid w:val="2CB664D4"/>
    <w:rsid w:val="2CDB08E8"/>
    <w:rsid w:val="2CE90453"/>
    <w:rsid w:val="2D1655BE"/>
    <w:rsid w:val="2D355867"/>
    <w:rsid w:val="2D65036B"/>
    <w:rsid w:val="2D876526"/>
    <w:rsid w:val="2D9C5839"/>
    <w:rsid w:val="2DAC04DE"/>
    <w:rsid w:val="2DF84212"/>
    <w:rsid w:val="2E945046"/>
    <w:rsid w:val="2EA64D1A"/>
    <w:rsid w:val="2F0B1752"/>
    <w:rsid w:val="2F5A61F6"/>
    <w:rsid w:val="306A33B2"/>
    <w:rsid w:val="30782716"/>
    <w:rsid w:val="308A4509"/>
    <w:rsid w:val="308B201B"/>
    <w:rsid w:val="30BA26C6"/>
    <w:rsid w:val="30DC145B"/>
    <w:rsid w:val="310A0FD9"/>
    <w:rsid w:val="313F6994"/>
    <w:rsid w:val="31C76C50"/>
    <w:rsid w:val="31DA1F15"/>
    <w:rsid w:val="31EF5A4A"/>
    <w:rsid w:val="32060445"/>
    <w:rsid w:val="32BA4B75"/>
    <w:rsid w:val="33075ECE"/>
    <w:rsid w:val="331C0A3B"/>
    <w:rsid w:val="33357D27"/>
    <w:rsid w:val="3363675D"/>
    <w:rsid w:val="33886088"/>
    <w:rsid w:val="33B550FB"/>
    <w:rsid w:val="34011885"/>
    <w:rsid w:val="34132C50"/>
    <w:rsid w:val="34324A9C"/>
    <w:rsid w:val="3447790F"/>
    <w:rsid w:val="34870542"/>
    <w:rsid w:val="348E7B15"/>
    <w:rsid w:val="34915A58"/>
    <w:rsid w:val="349D0DF7"/>
    <w:rsid w:val="34BE0E7D"/>
    <w:rsid w:val="34E43449"/>
    <w:rsid w:val="34E87FCB"/>
    <w:rsid w:val="35681D0C"/>
    <w:rsid w:val="357D6395"/>
    <w:rsid w:val="358D7D87"/>
    <w:rsid w:val="35FD0DBF"/>
    <w:rsid w:val="35FD3BF2"/>
    <w:rsid w:val="36420B4B"/>
    <w:rsid w:val="365374D2"/>
    <w:rsid w:val="367501A6"/>
    <w:rsid w:val="36EC7A7D"/>
    <w:rsid w:val="36FF1384"/>
    <w:rsid w:val="37066D05"/>
    <w:rsid w:val="37480802"/>
    <w:rsid w:val="375021A3"/>
    <w:rsid w:val="37624EE5"/>
    <w:rsid w:val="377316C7"/>
    <w:rsid w:val="37AB0B51"/>
    <w:rsid w:val="3824378A"/>
    <w:rsid w:val="383F5D12"/>
    <w:rsid w:val="3847158D"/>
    <w:rsid w:val="38664A17"/>
    <w:rsid w:val="39551C7F"/>
    <w:rsid w:val="39F63F45"/>
    <w:rsid w:val="3A35356B"/>
    <w:rsid w:val="3A55481F"/>
    <w:rsid w:val="3A9E21FB"/>
    <w:rsid w:val="3AC71AB8"/>
    <w:rsid w:val="3ACD43D0"/>
    <w:rsid w:val="3B160858"/>
    <w:rsid w:val="3B8D7992"/>
    <w:rsid w:val="3BA30CA8"/>
    <w:rsid w:val="3BA871C9"/>
    <w:rsid w:val="3BB4048D"/>
    <w:rsid w:val="3BBE5F86"/>
    <w:rsid w:val="3C015A34"/>
    <w:rsid w:val="3C390BAD"/>
    <w:rsid w:val="3C545438"/>
    <w:rsid w:val="3CA869D2"/>
    <w:rsid w:val="3CDA0D64"/>
    <w:rsid w:val="3D5C43C9"/>
    <w:rsid w:val="3D5F5089"/>
    <w:rsid w:val="3D6E2671"/>
    <w:rsid w:val="3D8B3CEE"/>
    <w:rsid w:val="3DAD4502"/>
    <w:rsid w:val="3DF52E6D"/>
    <w:rsid w:val="3E2771C7"/>
    <w:rsid w:val="3E583D0E"/>
    <w:rsid w:val="3F2E0573"/>
    <w:rsid w:val="3F940A2D"/>
    <w:rsid w:val="3FA97DF9"/>
    <w:rsid w:val="3FFE21E4"/>
    <w:rsid w:val="400B65AF"/>
    <w:rsid w:val="40405272"/>
    <w:rsid w:val="40761117"/>
    <w:rsid w:val="40977220"/>
    <w:rsid w:val="40AA7EF1"/>
    <w:rsid w:val="40C12251"/>
    <w:rsid w:val="41242E0A"/>
    <w:rsid w:val="41296FB8"/>
    <w:rsid w:val="419C6BE5"/>
    <w:rsid w:val="41AB0DB0"/>
    <w:rsid w:val="41C7019C"/>
    <w:rsid w:val="41E021E6"/>
    <w:rsid w:val="423F6BA5"/>
    <w:rsid w:val="425C0F4E"/>
    <w:rsid w:val="427E1AAD"/>
    <w:rsid w:val="42974540"/>
    <w:rsid w:val="43324DE6"/>
    <w:rsid w:val="43552E47"/>
    <w:rsid w:val="43A254FB"/>
    <w:rsid w:val="43C76001"/>
    <w:rsid w:val="43CC53AA"/>
    <w:rsid w:val="43D61216"/>
    <w:rsid w:val="440D12ED"/>
    <w:rsid w:val="443A0607"/>
    <w:rsid w:val="44861F2B"/>
    <w:rsid w:val="44A50DAA"/>
    <w:rsid w:val="44F10927"/>
    <w:rsid w:val="44F21581"/>
    <w:rsid w:val="45237BC5"/>
    <w:rsid w:val="45546C69"/>
    <w:rsid w:val="455822C7"/>
    <w:rsid w:val="455C7DB5"/>
    <w:rsid w:val="45B83EEA"/>
    <w:rsid w:val="45C33CF8"/>
    <w:rsid w:val="46434EB0"/>
    <w:rsid w:val="46B04AB3"/>
    <w:rsid w:val="46CF2D24"/>
    <w:rsid w:val="46D3183A"/>
    <w:rsid w:val="47184F18"/>
    <w:rsid w:val="472C7934"/>
    <w:rsid w:val="47863977"/>
    <w:rsid w:val="479F04B1"/>
    <w:rsid w:val="47F31139"/>
    <w:rsid w:val="47F337CF"/>
    <w:rsid w:val="48096310"/>
    <w:rsid w:val="480F0936"/>
    <w:rsid w:val="48A44C5B"/>
    <w:rsid w:val="49000C33"/>
    <w:rsid w:val="490C6C94"/>
    <w:rsid w:val="4932583D"/>
    <w:rsid w:val="49736ACA"/>
    <w:rsid w:val="49831D3A"/>
    <w:rsid w:val="4A2810BC"/>
    <w:rsid w:val="4A6270C6"/>
    <w:rsid w:val="4A706D65"/>
    <w:rsid w:val="4A7855C9"/>
    <w:rsid w:val="4A7B0598"/>
    <w:rsid w:val="4A983F05"/>
    <w:rsid w:val="4ABB2B1F"/>
    <w:rsid w:val="4ABD5D14"/>
    <w:rsid w:val="4ADC46F7"/>
    <w:rsid w:val="4AEB6388"/>
    <w:rsid w:val="4B4D46BE"/>
    <w:rsid w:val="4B815990"/>
    <w:rsid w:val="4C00654B"/>
    <w:rsid w:val="4C1026DA"/>
    <w:rsid w:val="4C2D2843"/>
    <w:rsid w:val="4CB13154"/>
    <w:rsid w:val="4CB54470"/>
    <w:rsid w:val="4CC5195C"/>
    <w:rsid w:val="4D48789E"/>
    <w:rsid w:val="4D4948D2"/>
    <w:rsid w:val="4D52263F"/>
    <w:rsid w:val="4D750376"/>
    <w:rsid w:val="4D941598"/>
    <w:rsid w:val="4D9D40E2"/>
    <w:rsid w:val="4DBC279D"/>
    <w:rsid w:val="4DDC420B"/>
    <w:rsid w:val="4E2260D6"/>
    <w:rsid w:val="4E4C0BEC"/>
    <w:rsid w:val="4E5B1683"/>
    <w:rsid w:val="4E6614EA"/>
    <w:rsid w:val="4E836B5B"/>
    <w:rsid w:val="4E99377C"/>
    <w:rsid w:val="4EFB0F7A"/>
    <w:rsid w:val="4F403C0F"/>
    <w:rsid w:val="4F533CD7"/>
    <w:rsid w:val="4F945018"/>
    <w:rsid w:val="500B7712"/>
    <w:rsid w:val="501B6026"/>
    <w:rsid w:val="501C3991"/>
    <w:rsid w:val="501D50C0"/>
    <w:rsid w:val="502511D6"/>
    <w:rsid w:val="502E6069"/>
    <w:rsid w:val="508060A7"/>
    <w:rsid w:val="50A8204E"/>
    <w:rsid w:val="50BA6AFA"/>
    <w:rsid w:val="50C302FE"/>
    <w:rsid w:val="50D0171A"/>
    <w:rsid w:val="50E06AA8"/>
    <w:rsid w:val="51096170"/>
    <w:rsid w:val="51100548"/>
    <w:rsid w:val="51192E7D"/>
    <w:rsid w:val="512A6572"/>
    <w:rsid w:val="51320769"/>
    <w:rsid w:val="51393086"/>
    <w:rsid w:val="513E1063"/>
    <w:rsid w:val="515A6BCE"/>
    <w:rsid w:val="515A75FC"/>
    <w:rsid w:val="515F3A2F"/>
    <w:rsid w:val="51661A90"/>
    <w:rsid w:val="51A86F1A"/>
    <w:rsid w:val="51E44A05"/>
    <w:rsid w:val="52072E84"/>
    <w:rsid w:val="52791C52"/>
    <w:rsid w:val="52903483"/>
    <w:rsid w:val="52BD005A"/>
    <w:rsid w:val="52BE7BBA"/>
    <w:rsid w:val="535E283E"/>
    <w:rsid w:val="53F024E2"/>
    <w:rsid w:val="540B38AB"/>
    <w:rsid w:val="5430504F"/>
    <w:rsid w:val="54453E1F"/>
    <w:rsid w:val="544E1D4E"/>
    <w:rsid w:val="54723585"/>
    <w:rsid w:val="548B1698"/>
    <w:rsid w:val="54D164C5"/>
    <w:rsid w:val="54E44FA3"/>
    <w:rsid w:val="54EF3B8E"/>
    <w:rsid w:val="5520701D"/>
    <w:rsid w:val="554C53AE"/>
    <w:rsid w:val="554C5F20"/>
    <w:rsid w:val="55725026"/>
    <w:rsid w:val="56063FC1"/>
    <w:rsid w:val="562125B7"/>
    <w:rsid w:val="5627555D"/>
    <w:rsid w:val="5675091D"/>
    <w:rsid w:val="56B245D4"/>
    <w:rsid w:val="56D745A5"/>
    <w:rsid w:val="57291173"/>
    <w:rsid w:val="57BE0D65"/>
    <w:rsid w:val="57F550FF"/>
    <w:rsid w:val="58845FC0"/>
    <w:rsid w:val="589D7315"/>
    <w:rsid w:val="58A42F71"/>
    <w:rsid w:val="58BD7218"/>
    <w:rsid w:val="59067085"/>
    <w:rsid w:val="59240DB6"/>
    <w:rsid w:val="59563A89"/>
    <w:rsid w:val="59D910FD"/>
    <w:rsid w:val="5A2F7416"/>
    <w:rsid w:val="5A585922"/>
    <w:rsid w:val="5A5C2ACC"/>
    <w:rsid w:val="5A702A56"/>
    <w:rsid w:val="5AB67D91"/>
    <w:rsid w:val="5B0D5876"/>
    <w:rsid w:val="5B245B46"/>
    <w:rsid w:val="5B427BB5"/>
    <w:rsid w:val="5B5418D5"/>
    <w:rsid w:val="5B6E6281"/>
    <w:rsid w:val="5B8E1307"/>
    <w:rsid w:val="5B8E17FF"/>
    <w:rsid w:val="5BC3476A"/>
    <w:rsid w:val="5C065974"/>
    <w:rsid w:val="5C2C51D8"/>
    <w:rsid w:val="5C4B1A25"/>
    <w:rsid w:val="5C635502"/>
    <w:rsid w:val="5C971433"/>
    <w:rsid w:val="5D373AE7"/>
    <w:rsid w:val="5D913053"/>
    <w:rsid w:val="5E4178FE"/>
    <w:rsid w:val="5F0B64DC"/>
    <w:rsid w:val="5FCF57AC"/>
    <w:rsid w:val="5FE8657F"/>
    <w:rsid w:val="5FEB41E9"/>
    <w:rsid w:val="60786623"/>
    <w:rsid w:val="60A16596"/>
    <w:rsid w:val="60B054FC"/>
    <w:rsid w:val="60F71D71"/>
    <w:rsid w:val="61057A55"/>
    <w:rsid w:val="61123F49"/>
    <w:rsid w:val="61773707"/>
    <w:rsid w:val="61A82FC3"/>
    <w:rsid w:val="61B14580"/>
    <w:rsid w:val="61F352A3"/>
    <w:rsid w:val="61F6350F"/>
    <w:rsid w:val="62153639"/>
    <w:rsid w:val="62311733"/>
    <w:rsid w:val="62881390"/>
    <w:rsid w:val="629D0D91"/>
    <w:rsid w:val="62C2145B"/>
    <w:rsid w:val="634C201E"/>
    <w:rsid w:val="63A2502E"/>
    <w:rsid w:val="63B00145"/>
    <w:rsid w:val="63FA41FB"/>
    <w:rsid w:val="64245DB4"/>
    <w:rsid w:val="646365A1"/>
    <w:rsid w:val="646D1696"/>
    <w:rsid w:val="64B054C5"/>
    <w:rsid w:val="64B168BF"/>
    <w:rsid w:val="64CD3A24"/>
    <w:rsid w:val="64E54863"/>
    <w:rsid w:val="65521B6B"/>
    <w:rsid w:val="65570134"/>
    <w:rsid w:val="656C242B"/>
    <w:rsid w:val="65755999"/>
    <w:rsid w:val="65A568FF"/>
    <w:rsid w:val="662B3190"/>
    <w:rsid w:val="667F0317"/>
    <w:rsid w:val="66A72848"/>
    <w:rsid w:val="66AD44CF"/>
    <w:rsid w:val="66EC4AF7"/>
    <w:rsid w:val="671F059F"/>
    <w:rsid w:val="6723698C"/>
    <w:rsid w:val="679363F7"/>
    <w:rsid w:val="67BE46BA"/>
    <w:rsid w:val="67F165F3"/>
    <w:rsid w:val="67F24658"/>
    <w:rsid w:val="68005F9C"/>
    <w:rsid w:val="682B07CA"/>
    <w:rsid w:val="68F42221"/>
    <w:rsid w:val="68FE48EA"/>
    <w:rsid w:val="692B545F"/>
    <w:rsid w:val="693D63E4"/>
    <w:rsid w:val="69405403"/>
    <w:rsid w:val="69454351"/>
    <w:rsid w:val="695622BD"/>
    <w:rsid w:val="6A44137D"/>
    <w:rsid w:val="6A50058A"/>
    <w:rsid w:val="6A544630"/>
    <w:rsid w:val="6A5A273A"/>
    <w:rsid w:val="6A63663F"/>
    <w:rsid w:val="6A761B3F"/>
    <w:rsid w:val="6A7F2722"/>
    <w:rsid w:val="6AD73B06"/>
    <w:rsid w:val="6AE53F11"/>
    <w:rsid w:val="6B2A72FE"/>
    <w:rsid w:val="6B4B27FA"/>
    <w:rsid w:val="6BA71853"/>
    <w:rsid w:val="6C08179A"/>
    <w:rsid w:val="6C3228EF"/>
    <w:rsid w:val="6C40704F"/>
    <w:rsid w:val="6C573625"/>
    <w:rsid w:val="6D260F35"/>
    <w:rsid w:val="6D4079B9"/>
    <w:rsid w:val="6D5C6E7C"/>
    <w:rsid w:val="6D7C2611"/>
    <w:rsid w:val="6DAA07BE"/>
    <w:rsid w:val="6DD91DB2"/>
    <w:rsid w:val="6E0A31E1"/>
    <w:rsid w:val="6E39057C"/>
    <w:rsid w:val="6E6A5DED"/>
    <w:rsid w:val="6E904452"/>
    <w:rsid w:val="6EFB0F75"/>
    <w:rsid w:val="6F0F4E57"/>
    <w:rsid w:val="6F5941A1"/>
    <w:rsid w:val="6F7B63F2"/>
    <w:rsid w:val="6FFD65CE"/>
    <w:rsid w:val="703B0465"/>
    <w:rsid w:val="703C4D2B"/>
    <w:rsid w:val="703E3FB7"/>
    <w:rsid w:val="707F686F"/>
    <w:rsid w:val="71063AF8"/>
    <w:rsid w:val="71BF65DF"/>
    <w:rsid w:val="71D14B56"/>
    <w:rsid w:val="71F42B6A"/>
    <w:rsid w:val="72113F85"/>
    <w:rsid w:val="721D6662"/>
    <w:rsid w:val="725B2180"/>
    <w:rsid w:val="72E601A1"/>
    <w:rsid w:val="73606933"/>
    <w:rsid w:val="737C03E3"/>
    <w:rsid w:val="73985E21"/>
    <w:rsid w:val="740D39DC"/>
    <w:rsid w:val="74376ED7"/>
    <w:rsid w:val="74615C9C"/>
    <w:rsid w:val="752235D3"/>
    <w:rsid w:val="763C6BF7"/>
    <w:rsid w:val="7654487B"/>
    <w:rsid w:val="76BD6B1B"/>
    <w:rsid w:val="76D65BBA"/>
    <w:rsid w:val="76F3302E"/>
    <w:rsid w:val="774D73BE"/>
    <w:rsid w:val="775E2054"/>
    <w:rsid w:val="77907850"/>
    <w:rsid w:val="77B11A30"/>
    <w:rsid w:val="77BA730C"/>
    <w:rsid w:val="785B1BBF"/>
    <w:rsid w:val="78647D1E"/>
    <w:rsid w:val="78AB5948"/>
    <w:rsid w:val="78B2413D"/>
    <w:rsid w:val="79051DC3"/>
    <w:rsid w:val="79521586"/>
    <w:rsid w:val="796C0217"/>
    <w:rsid w:val="798F2925"/>
    <w:rsid w:val="7A0338B5"/>
    <w:rsid w:val="7A1143C5"/>
    <w:rsid w:val="7A4B0680"/>
    <w:rsid w:val="7A597088"/>
    <w:rsid w:val="7A7B6CC5"/>
    <w:rsid w:val="7A93593A"/>
    <w:rsid w:val="7AB27B7C"/>
    <w:rsid w:val="7B2F3494"/>
    <w:rsid w:val="7B4206DA"/>
    <w:rsid w:val="7B4F4F1B"/>
    <w:rsid w:val="7BA40AD3"/>
    <w:rsid w:val="7BA850E5"/>
    <w:rsid w:val="7BD63E16"/>
    <w:rsid w:val="7C8162C1"/>
    <w:rsid w:val="7CC34878"/>
    <w:rsid w:val="7CC43E6D"/>
    <w:rsid w:val="7D2901F6"/>
    <w:rsid w:val="7D4A708D"/>
    <w:rsid w:val="7D4B6A57"/>
    <w:rsid w:val="7D4F1C4B"/>
    <w:rsid w:val="7D875A3C"/>
    <w:rsid w:val="7D965EF1"/>
    <w:rsid w:val="7E2D6E2D"/>
    <w:rsid w:val="7E464681"/>
    <w:rsid w:val="7E684118"/>
    <w:rsid w:val="7E6A645D"/>
    <w:rsid w:val="7E70248C"/>
    <w:rsid w:val="7E98617D"/>
    <w:rsid w:val="7E9E5FE5"/>
    <w:rsid w:val="7E9F3257"/>
    <w:rsid w:val="7EA434CC"/>
    <w:rsid w:val="7EDF3158"/>
    <w:rsid w:val="7EE92BEE"/>
    <w:rsid w:val="7EEB1546"/>
    <w:rsid w:val="7F4E52C0"/>
    <w:rsid w:val="7F706F52"/>
    <w:rsid w:val="7FA50FA0"/>
    <w:rsid w:val="7F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sz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color w:val="auto"/>
      <w:kern w:val="44"/>
      <w:sz w:val="48"/>
      <w:szCs w:val="48"/>
    </w:rPr>
  </w:style>
  <w:style w:type="paragraph" w:styleId="3">
    <w:name w:val="heading 2"/>
    <w:basedOn w:val="1"/>
    <w:next w:val="1"/>
    <w:link w:val="18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/>
      <w:b/>
      <w:color w:val="333333"/>
      <w:sz w:val="31"/>
      <w:szCs w:val="3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2"/>
    <w:qFormat/>
    <w:uiPriority w:val="0"/>
    <w:pPr>
      <w:jc w:val="left"/>
    </w:pPr>
  </w:style>
  <w:style w:type="paragraph" w:styleId="5">
    <w:name w:val="Balloon Text"/>
    <w:basedOn w:val="1"/>
    <w:link w:val="30"/>
    <w:qFormat/>
    <w:uiPriority w:val="0"/>
    <w:rPr>
      <w:rFonts w:eastAsia="宋体" w:asciiTheme="minorHAnsi" w:hAnsiTheme="minorHAnsi" w:cstheme="minorBidi"/>
      <w:color w:val="auto"/>
      <w:kern w:val="2"/>
      <w:sz w:val="18"/>
      <w:szCs w:val="18"/>
    </w:rPr>
  </w:style>
  <w:style w:type="paragraph" w:styleId="6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szCs w:val="24"/>
    </w:rPr>
  </w:style>
  <w:style w:type="paragraph" w:styleId="9">
    <w:name w:val="annotation subject"/>
    <w:basedOn w:val="4"/>
    <w:next w:val="4"/>
    <w:link w:val="33"/>
    <w:qFormat/>
    <w:uiPriority w:val="0"/>
    <w:rPr>
      <w:b/>
      <w:bCs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Emphasis"/>
    <w:basedOn w:val="12"/>
    <w:qFormat/>
    <w:uiPriority w:val="20"/>
    <w:rPr>
      <w:color w:val="CC0000"/>
      <w:sz w:val="24"/>
      <w:szCs w:val="24"/>
    </w:rPr>
  </w:style>
  <w:style w:type="character" w:styleId="15">
    <w:name w:val="Hyperlink"/>
    <w:basedOn w:val="12"/>
    <w:unhideWhenUsed/>
    <w:qFormat/>
    <w:uiPriority w:val="99"/>
    <w:rPr>
      <w:color w:val="333333"/>
      <w:u w:val="none"/>
    </w:rPr>
  </w:style>
  <w:style w:type="character" w:styleId="16">
    <w:name w:val="annotation reference"/>
    <w:basedOn w:val="12"/>
    <w:qFormat/>
    <w:uiPriority w:val="0"/>
    <w:rPr>
      <w:sz w:val="21"/>
      <w:szCs w:val="21"/>
    </w:rPr>
  </w:style>
  <w:style w:type="character" w:customStyle="1" w:styleId="17">
    <w:name w:val="标题 1 字符"/>
    <w:basedOn w:val="12"/>
    <w:link w:val="2"/>
    <w:qFormat/>
    <w:uiPriority w:val="0"/>
    <w:rPr>
      <w:rFonts w:ascii="宋体" w:hAnsi="宋体"/>
      <w:b/>
      <w:kern w:val="44"/>
      <w:sz w:val="48"/>
      <w:szCs w:val="48"/>
    </w:rPr>
  </w:style>
  <w:style w:type="character" w:customStyle="1" w:styleId="18">
    <w:name w:val="标题 2 字符"/>
    <w:basedOn w:val="12"/>
    <w:link w:val="3"/>
    <w:qFormat/>
    <w:uiPriority w:val="0"/>
    <w:rPr>
      <w:rFonts w:ascii="宋体" w:hAnsi="宋体"/>
      <w:b/>
      <w:color w:val="333333"/>
      <w:sz w:val="31"/>
      <w:szCs w:val="31"/>
    </w:rPr>
  </w:style>
  <w:style w:type="paragraph" w:customStyle="1" w:styleId="19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sz w:val="22"/>
      <w:lang w:val="zh-CN" w:bidi="zh-CN"/>
    </w:rPr>
  </w:style>
  <w:style w:type="table" w:customStyle="1" w:styleId="20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页眉 字符"/>
    <w:basedOn w:val="12"/>
    <w:link w:val="7"/>
    <w:qFormat/>
    <w:uiPriority w:val="0"/>
    <w:rPr>
      <w:rFonts w:ascii="Times New Roman" w:hAnsi="Times New Roman" w:eastAsia="Times New Roman"/>
      <w:color w:val="000000"/>
      <w:sz w:val="18"/>
      <w:szCs w:val="18"/>
    </w:rPr>
  </w:style>
  <w:style w:type="character" w:customStyle="1" w:styleId="22">
    <w:name w:val="页脚 字符"/>
    <w:basedOn w:val="12"/>
    <w:link w:val="6"/>
    <w:qFormat/>
    <w:uiPriority w:val="0"/>
    <w:rPr>
      <w:rFonts w:ascii="Times New Roman" w:hAnsi="Times New Roman" w:eastAsia="Times New Roman"/>
      <w:color w:val="000000"/>
      <w:sz w:val="18"/>
      <w:szCs w:val="18"/>
    </w:rPr>
  </w:style>
  <w:style w:type="paragraph" w:customStyle="1" w:styleId="23">
    <w:name w:val="一"/>
    <w:basedOn w:val="1"/>
    <w:qFormat/>
    <w:uiPriority w:val="0"/>
    <w:pPr>
      <w:spacing w:line="360" w:lineRule="auto"/>
    </w:pPr>
    <w:rPr>
      <w:rFonts w:eastAsia="宋体" w:asciiTheme="minorHAnsi" w:hAnsiTheme="minorHAnsi" w:cstheme="minorBidi"/>
      <w:b/>
      <w:color w:val="auto"/>
      <w:kern w:val="2"/>
      <w:szCs w:val="24"/>
    </w:rPr>
  </w:style>
  <w:style w:type="paragraph" w:customStyle="1" w:styleId="24">
    <w:name w:val="（一）"/>
    <w:basedOn w:val="1"/>
    <w:link w:val="25"/>
    <w:qFormat/>
    <w:uiPriority w:val="0"/>
    <w:pPr>
      <w:spacing w:line="360" w:lineRule="auto"/>
      <w:ind w:firstLine="472" w:firstLineChars="196"/>
    </w:pPr>
    <w:rPr>
      <w:rFonts w:eastAsia="宋体" w:asciiTheme="minorHAnsi" w:hAnsiTheme="minorHAnsi" w:cstheme="minorBidi"/>
      <w:b/>
      <w:color w:val="auto"/>
      <w:kern w:val="2"/>
      <w:szCs w:val="24"/>
    </w:rPr>
  </w:style>
  <w:style w:type="character" w:customStyle="1" w:styleId="25">
    <w:name w:val="（一） Char"/>
    <w:link w:val="24"/>
    <w:qFormat/>
    <w:uiPriority w:val="0"/>
    <w:rPr>
      <w:rFonts w:asciiTheme="minorHAnsi" w:hAnsiTheme="minorHAnsi" w:cstheme="minorBidi"/>
      <w:b/>
      <w:kern w:val="2"/>
      <w:sz w:val="24"/>
      <w:szCs w:val="24"/>
    </w:rPr>
  </w:style>
  <w:style w:type="paragraph" w:customStyle="1" w:styleId="26">
    <w:name w:val="问"/>
    <w:basedOn w:val="1"/>
    <w:link w:val="27"/>
    <w:qFormat/>
    <w:uiPriority w:val="0"/>
    <w:pPr>
      <w:spacing w:line="360" w:lineRule="auto"/>
      <w:ind w:firstLine="480"/>
    </w:pPr>
    <w:rPr>
      <w:rFonts w:eastAsia="宋体" w:asciiTheme="minorHAnsi" w:hAnsiTheme="minorHAnsi" w:cstheme="minorBidi"/>
      <w:color w:val="auto"/>
      <w:kern w:val="2"/>
      <w:szCs w:val="24"/>
    </w:rPr>
  </w:style>
  <w:style w:type="character" w:customStyle="1" w:styleId="27">
    <w:name w:val="问 Char"/>
    <w:link w:val="26"/>
    <w:qFormat/>
    <w:uiPriority w:val="0"/>
    <w:rPr>
      <w:rFonts w:asciiTheme="minorHAnsi" w:hAnsiTheme="minorHAnsi" w:cstheme="minorBidi"/>
      <w:kern w:val="2"/>
      <w:sz w:val="24"/>
      <w:szCs w:val="24"/>
    </w:rPr>
  </w:style>
  <w:style w:type="paragraph" w:customStyle="1" w:styleId="28">
    <w:name w:val="（二）"/>
    <w:basedOn w:val="24"/>
    <w:qFormat/>
    <w:uiPriority w:val="0"/>
    <w:pPr>
      <w:ind w:firstLine="482" w:firstLineChars="200"/>
    </w:pPr>
  </w:style>
  <w:style w:type="paragraph" w:customStyle="1" w:styleId="29">
    <w:name w:val="11"/>
    <w:basedOn w:val="26"/>
    <w:qFormat/>
    <w:uiPriority w:val="0"/>
    <w:pPr>
      <w:spacing w:line="400" w:lineRule="exact"/>
      <w:ind w:firstLine="354" w:firstLineChars="147"/>
    </w:pPr>
    <w:rPr>
      <w:rFonts w:ascii="宋体" w:hAnsi="宋体"/>
      <w:b/>
    </w:rPr>
  </w:style>
  <w:style w:type="character" w:customStyle="1" w:styleId="30">
    <w:name w:val="批注框文本 字符"/>
    <w:basedOn w:val="12"/>
    <w:link w:val="5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31">
    <w:name w:val="fontstyle01"/>
    <w:basedOn w:val="12"/>
    <w:qFormat/>
    <w:uiPriority w:val="0"/>
    <w:rPr>
      <w:rFonts w:hint="eastAsia" w:ascii="宋体" w:hAnsi="宋体" w:eastAsia="宋体"/>
      <w:color w:val="000000"/>
      <w:sz w:val="18"/>
      <w:szCs w:val="18"/>
    </w:rPr>
  </w:style>
  <w:style w:type="character" w:customStyle="1" w:styleId="32">
    <w:name w:val="批注文字 字符"/>
    <w:basedOn w:val="12"/>
    <w:link w:val="4"/>
    <w:qFormat/>
    <w:uiPriority w:val="0"/>
    <w:rPr>
      <w:rFonts w:eastAsia="Times New Roman"/>
      <w:color w:val="000000"/>
      <w:sz w:val="24"/>
    </w:rPr>
  </w:style>
  <w:style w:type="character" w:customStyle="1" w:styleId="33">
    <w:name w:val="批注主题 字符"/>
    <w:basedOn w:val="32"/>
    <w:link w:val="9"/>
    <w:qFormat/>
    <w:uiPriority w:val="0"/>
    <w:rPr>
      <w:rFonts w:eastAsia="Times New Roman"/>
      <w:b/>
      <w:bCs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D9FA40-E821-4875-A25D-027D7FE2E9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2812</Words>
  <Characters>16029</Characters>
  <Lines>133</Lines>
  <Paragraphs>37</Paragraphs>
  <TotalTime>5</TotalTime>
  <ScaleCrop>false</ScaleCrop>
  <LinksUpToDate>false</LinksUpToDate>
  <CharactersWithSpaces>18804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2019-07-02T02:24:00Z</dcterms:created>
  <dc:creator>Administrator</dc:creator>
  <cp:lastModifiedBy>陈小幸</cp:lastModifiedBy>
  <cp:lastPrinted>2020-07-14T04:57:00Z</cp:lastPrinted>
  <dcterms:modified xsi:type="dcterms:W3CDTF">2020-07-15T03:37:43Z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